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3CF9F" w14:textId="75E50F92" w:rsidR="00D4173C" w:rsidRDefault="00D4173C" w:rsidP="00D4173C">
      <w:pPr>
        <w:rPr>
          <w:rFonts w:cstheme="minorHAnsi"/>
          <w:b/>
          <w:szCs w:val="22"/>
        </w:rPr>
      </w:pPr>
      <w:r>
        <w:rPr>
          <w:rFonts w:cstheme="minorHAnsi"/>
          <w:b/>
          <w:noProof/>
          <w:szCs w:val="22"/>
        </w:rPr>
        <mc:AlternateContent>
          <mc:Choice Requires="wps">
            <w:drawing>
              <wp:anchor distT="0" distB="0" distL="114300" distR="114300" simplePos="0" relativeHeight="251659264" behindDoc="0" locked="0" layoutInCell="1" allowOverlap="1" wp14:anchorId="13E85952" wp14:editId="0BB51687">
                <wp:simplePos x="0" y="0"/>
                <wp:positionH relativeFrom="column">
                  <wp:posOffset>3534410</wp:posOffset>
                </wp:positionH>
                <wp:positionV relativeFrom="page">
                  <wp:posOffset>408501</wp:posOffset>
                </wp:positionV>
                <wp:extent cx="2766060" cy="1140460"/>
                <wp:effectExtent l="0" t="0" r="2540" b="2540"/>
                <wp:wrapNone/>
                <wp:docPr id="5" name="Text Box 5"/>
                <wp:cNvGraphicFramePr/>
                <a:graphic xmlns:a="http://schemas.openxmlformats.org/drawingml/2006/main">
                  <a:graphicData uri="http://schemas.microsoft.com/office/word/2010/wordprocessingShape">
                    <wps:wsp>
                      <wps:cNvSpPr txBox="1"/>
                      <wps:spPr>
                        <a:xfrm>
                          <a:off x="0" y="0"/>
                          <a:ext cx="2766060" cy="1140460"/>
                        </a:xfrm>
                        <a:prstGeom prst="rect">
                          <a:avLst/>
                        </a:prstGeom>
                        <a:noFill/>
                        <a:ln w="6350">
                          <a:noFill/>
                        </a:ln>
                      </wps:spPr>
                      <wps:txbx>
                        <w:txbxContent>
                          <w:p w14:paraId="69316BC6" w14:textId="77777777" w:rsidR="00D4173C" w:rsidRDefault="00D4173C" w:rsidP="00D4173C">
                            <w:pPr>
                              <w:jc w:val="right"/>
                              <w:rPr>
                                <w:rFonts w:ascii="Georgia" w:hAnsi="Georgia" w:cstheme="minorHAnsi"/>
                                <w:color w:val="FFFFFF" w:themeColor="background1"/>
                              </w:rPr>
                            </w:pPr>
                            <w:r w:rsidRPr="00D4173C">
                              <w:rPr>
                                <w:rFonts w:ascii="Georgia" w:hAnsi="Georgia" w:cstheme="minorHAnsi"/>
                                <w:color w:val="FFFFFF" w:themeColor="background1"/>
                                <w:sz w:val="24"/>
                              </w:rPr>
                              <w:t xml:space="preserve">11 St Andrews Place, </w:t>
                            </w:r>
                            <w:r>
                              <w:rPr>
                                <w:rFonts w:ascii="Georgia" w:hAnsi="Georgia" w:cstheme="minorHAnsi"/>
                                <w:color w:val="FFFFFF" w:themeColor="background1"/>
                              </w:rPr>
                              <w:br/>
                            </w:r>
                            <w:r w:rsidRPr="00D4173C">
                              <w:rPr>
                                <w:rFonts w:ascii="Georgia" w:hAnsi="Georgia" w:cstheme="minorHAnsi"/>
                                <w:color w:val="FFFFFF" w:themeColor="background1"/>
                                <w:sz w:val="24"/>
                              </w:rPr>
                              <w:t>Regent’s Park, London NW1 4LE</w:t>
                            </w:r>
                            <w:r w:rsidRPr="00D4173C">
                              <w:rPr>
                                <w:rFonts w:ascii="Georgia" w:hAnsi="Georgia" w:cstheme="minorHAnsi"/>
                                <w:color w:val="FFFFFF" w:themeColor="background1"/>
                                <w:sz w:val="24"/>
                              </w:rPr>
                              <w:br/>
                            </w:r>
                          </w:p>
                          <w:p w14:paraId="6149C737" w14:textId="60963234" w:rsidR="00D4173C" w:rsidRDefault="00D4173C" w:rsidP="00D4173C">
                            <w:pPr>
                              <w:jc w:val="right"/>
                              <w:rPr>
                                <w:rFonts w:ascii="Georgia" w:hAnsi="Georgia" w:cstheme="minorHAnsi"/>
                                <w:color w:val="FFFFFF" w:themeColor="background1"/>
                              </w:rPr>
                            </w:pPr>
                            <w:r w:rsidRPr="00D4173C">
                              <w:rPr>
                                <w:rFonts w:ascii="Georgia" w:hAnsi="Georgia" w:cstheme="minorHAnsi"/>
                                <w:color w:val="FFFFFF" w:themeColor="background1"/>
                                <w:sz w:val="24"/>
                              </w:rPr>
                              <w:t xml:space="preserve"> +44 (0)20 3075 1649</w:t>
                            </w:r>
                          </w:p>
                          <w:p w14:paraId="7249AACC" w14:textId="3B19A132" w:rsidR="00D4173C" w:rsidRPr="00D4173C" w:rsidRDefault="00D4173C" w:rsidP="00D4173C">
                            <w:pPr>
                              <w:jc w:val="right"/>
                              <w:rPr>
                                <w:rFonts w:ascii="Georgia" w:hAnsi="Georgia"/>
                                <w:b/>
                                <w:bCs/>
                                <w:color w:val="FFFFFF" w:themeColor="background1"/>
                                <w:sz w:val="24"/>
                              </w:rPr>
                            </w:pPr>
                            <w:r w:rsidRPr="00D4173C">
                              <w:rPr>
                                <w:rFonts w:ascii="Georgia" w:hAnsi="Georgia" w:cstheme="minorHAnsi"/>
                                <w:b/>
                                <w:bCs/>
                                <w:color w:val="FFFFFF" w:themeColor="background1"/>
                                <w:sz w:val="24"/>
                              </w:rPr>
                              <w:t>www.rcp.ac.uk</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type w14:anchorId="13E85952" id="_x0000_t202" coordsize="21600,21600" o:spt="202" path="m,l,21600r21600,l21600,xe">
                <v:stroke joinstyle="miter"/>
                <v:path gradientshapeok="t" o:connecttype="rect"/>
              </v:shapetype>
              <v:shape id="Text Box 5" o:spid="_x0000_s1026" type="#_x0000_t202" style="position:absolute;margin-left:278.3pt;margin-top:32.15pt;width:217.8pt;height:89.8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" filled="f" stroked="f" strokeweight=".5pt">
                <v:textbox inset="0,0,0,0">
                  <w:txbxContent>
                    <w:p w14:paraId="69316BC6" w14:textId="77777777" w:rsidR="00D4173C" w:rsidRDefault="00D4173C" w:rsidP="00D4173C">
                      <w:pPr>
                        <w:jc w:val="right"/>
                        <w:rPr>
                          <w:rFonts w:ascii="Georgia" w:hAnsi="Georgia" w:cstheme="minorHAnsi"/>
                          <w:color w:val="FFFFFF" w:themeColor="background1"/>
                        </w:rPr>
                      </w:pPr>
                      <w:r w:rsidRPr="00D4173C">
                        <w:rPr>
                          <w:rFonts w:ascii="Georgia" w:hAnsi="Georgia" w:cstheme="minorHAnsi"/>
                          <w:color w:val="FFFFFF" w:themeColor="background1"/>
                          <w:sz w:val="24"/>
                        </w:rPr>
                        <w:t xml:space="preserve">11 St Andrews Place, </w:t>
                      </w:r>
                      <w:r>
                        <w:rPr>
                          <w:rFonts w:ascii="Georgia" w:hAnsi="Georgia" w:cstheme="minorHAnsi"/>
                          <w:color w:val="FFFFFF" w:themeColor="background1"/>
                        </w:rPr>
                        <w:br/>
                      </w:r>
                      <w:r w:rsidRPr="00D4173C">
                        <w:rPr>
                          <w:rFonts w:ascii="Georgia" w:hAnsi="Georgia" w:cstheme="minorHAnsi"/>
                          <w:color w:val="FFFFFF" w:themeColor="background1"/>
                          <w:sz w:val="24"/>
                        </w:rPr>
                        <w:t>Regent’s Park, London NW1 4LE</w:t>
                      </w:r>
                      <w:r w:rsidRPr="00D4173C">
                        <w:rPr>
                          <w:rFonts w:ascii="Georgia" w:hAnsi="Georgia" w:cstheme="minorHAnsi"/>
                          <w:color w:val="FFFFFF" w:themeColor="background1"/>
                          <w:sz w:val="24"/>
                        </w:rPr>
                        <w:br/>
                      </w:r>
                    </w:p>
                    <w:p w14:paraId="6149C737" w14:textId="60963234" w:rsidR="00D4173C" w:rsidRDefault="00D4173C" w:rsidP="00D4173C">
                      <w:pPr>
                        <w:jc w:val="right"/>
                        <w:rPr>
                          <w:rFonts w:ascii="Georgia" w:hAnsi="Georgia" w:cstheme="minorHAnsi"/>
                          <w:color w:val="FFFFFF" w:themeColor="background1"/>
                        </w:rPr>
                      </w:pPr>
                      <w:r w:rsidRPr="00D4173C">
                        <w:rPr>
                          <w:rFonts w:ascii="Georgia" w:hAnsi="Georgia" w:cstheme="minorHAnsi"/>
                          <w:color w:val="FFFFFF" w:themeColor="background1"/>
                          <w:sz w:val="24"/>
                        </w:rPr>
                        <w:t xml:space="preserve"> +44 (0)20 3075 1649</w:t>
                      </w:r>
                    </w:p>
                    <w:p w14:paraId="7249AACC" w14:textId="3B19A132" w:rsidR="00D4173C" w:rsidRPr="00D4173C" w:rsidRDefault="00D4173C" w:rsidP="00D4173C">
                      <w:pPr>
                        <w:jc w:val="right"/>
                        <w:rPr>
                          <w:rFonts w:ascii="Georgia" w:hAnsi="Georgia"/>
                          <w:b/>
                          <w:bCs/>
                          <w:color w:val="FFFFFF" w:themeColor="background1"/>
                          <w:sz w:val="24"/>
                        </w:rPr>
                      </w:pPr>
                      <w:r w:rsidRPr="00D4173C">
                        <w:rPr>
                          <w:rFonts w:ascii="Georgia" w:hAnsi="Georgia" w:cstheme="minorHAnsi"/>
                          <w:b/>
                          <w:bCs/>
                          <w:color w:val="FFFFFF" w:themeColor="background1"/>
                          <w:sz w:val="24"/>
                        </w:rPr>
                        <w:t>www.rcp.ac.uk</w:t>
                      </w:r>
                    </w:p>
                  </w:txbxContent>
                </v:textbox>
                <w10:wrap anchory="page"/>
              </v:shape>
            </w:pict>
          </mc:Fallback>
        </mc:AlternateContent>
      </w:r>
    </w:p>
    <w:p w14:paraId="27B488ED" w14:textId="77777777" w:rsidR="00D4173C" w:rsidRDefault="00D4173C" w:rsidP="00D4173C">
      <w:pPr>
        <w:rPr>
          <w:rFonts w:cstheme="minorHAnsi"/>
          <w:b/>
          <w:szCs w:val="22"/>
        </w:rPr>
      </w:pPr>
    </w:p>
    <w:p w14:paraId="3347370F" w14:textId="4695B46E" w:rsidR="00D40306" w:rsidRPr="00317CDA" w:rsidRDefault="00F0093D" w:rsidP="00317CDA">
      <w:pPr>
        <w:pStyle w:val="Mainheader"/>
      </w:pPr>
      <w:r>
        <w:t xml:space="preserve">Job </w:t>
      </w:r>
      <w:r w:rsidR="006E122E">
        <w:t>d</w:t>
      </w:r>
      <w:r>
        <w:t>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2093"/>
        <w:gridCol w:w="7513"/>
      </w:tblGrid>
      <w:tr w:rsidR="00D82B86" w:rsidRPr="00D82B86" w14:paraId="3B4DD6BE" w14:textId="77777777" w:rsidTr="002402FF">
        <w:trPr>
          <w:trHeight w:val="384"/>
        </w:trPr>
        <w:tc>
          <w:tcPr>
            <w:tcW w:w="2093" w:type="dxa"/>
            <w:shd w:val="clear" w:color="auto" w:fill="D0D3D3" w:themeFill="background2"/>
            <w:vAlign w:val="center"/>
          </w:tcPr>
          <w:p w14:paraId="0B69B7D9" w14:textId="77777777" w:rsidR="00F0093D" w:rsidRPr="002F738F" w:rsidRDefault="00F0093D" w:rsidP="002402FF">
            <w:pPr>
              <w:spacing w:after="180"/>
              <w:contextualSpacing/>
              <w:rPr>
                <w:rFonts w:cstheme="minorHAnsi"/>
                <w:b/>
                <w:color w:val="auto"/>
                <w:szCs w:val="22"/>
              </w:rPr>
            </w:pPr>
            <w:r w:rsidRPr="002F738F">
              <w:rPr>
                <w:rFonts w:cstheme="minorHAnsi"/>
                <w:b/>
                <w:color w:val="auto"/>
                <w:szCs w:val="22"/>
              </w:rPr>
              <w:t>Job title:</w:t>
            </w:r>
          </w:p>
        </w:tc>
        <w:tc>
          <w:tcPr>
            <w:tcW w:w="7513" w:type="dxa"/>
            <w:shd w:val="clear" w:color="auto" w:fill="D0D3D3" w:themeFill="background2"/>
            <w:vAlign w:val="center"/>
          </w:tcPr>
          <w:p w14:paraId="71BEAF09" w14:textId="7837AA10" w:rsidR="00F0093D" w:rsidRPr="002F738F" w:rsidRDefault="00F0093D" w:rsidP="002402FF">
            <w:pPr>
              <w:spacing w:before="120"/>
              <w:contextualSpacing/>
              <w:rPr>
                <w:rFonts w:cstheme="minorHAnsi"/>
                <w:color w:val="auto"/>
                <w:szCs w:val="22"/>
              </w:rPr>
            </w:pPr>
            <w:r w:rsidRPr="002F738F">
              <w:rPr>
                <w:rFonts w:cstheme="minorHAnsi"/>
                <w:color w:val="auto"/>
                <w:szCs w:val="22"/>
              </w:rPr>
              <w:t xml:space="preserve">Chief </w:t>
            </w:r>
            <w:r w:rsidR="0050136F">
              <w:rPr>
                <w:rFonts w:cstheme="minorHAnsi"/>
                <w:color w:val="auto"/>
                <w:szCs w:val="22"/>
              </w:rPr>
              <w:t>r</w:t>
            </w:r>
            <w:r w:rsidRPr="002F738F">
              <w:rPr>
                <w:rFonts w:cstheme="minorHAnsi"/>
                <w:color w:val="auto"/>
                <w:szCs w:val="22"/>
              </w:rPr>
              <w:t>egistrar</w:t>
            </w:r>
          </w:p>
        </w:tc>
      </w:tr>
      <w:tr w:rsidR="00D82B86" w:rsidRPr="00D82B86" w14:paraId="742FC986" w14:textId="77777777" w:rsidTr="00496CDF">
        <w:trPr>
          <w:trHeight w:val="917"/>
        </w:trPr>
        <w:tc>
          <w:tcPr>
            <w:tcW w:w="2093" w:type="dxa"/>
          </w:tcPr>
          <w:p w14:paraId="34341536" w14:textId="77777777" w:rsidR="00F0093D" w:rsidRPr="002F738F" w:rsidRDefault="00F0093D" w:rsidP="00496CDF">
            <w:pPr>
              <w:spacing w:before="120" w:after="180"/>
              <w:contextualSpacing/>
              <w:rPr>
                <w:rFonts w:cstheme="minorHAnsi"/>
                <w:b/>
                <w:color w:val="auto"/>
                <w:szCs w:val="22"/>
              </w:rPr>
            </w:pPr>
            <w:r w:rsidRPr="002F738F">
              <w:rPr>
                <w:rFonts w:cstheme="minorHAnsi"/>
                <w:b/>
                <w:color w:val="auto"/>
                <w:szCs w:val="22"/>
              </w:rPr>
              <w:t>Grade:</w:t>
            </w:r>
          </w:p>
        </w:tc>
        <w:tc>
          <w:tcPr>
            <w:tcW w:w="7513" w:type="dxa"/>
          </w:tcPr>
          <w:p w14:paraId="4D1E7875" w14:textId="30FF98AB" w:rsidR="00F0093D" w:rsidRPr="002F738F" w:rsidRDefault="00F0093D" w:rsidP="00496CDF">
            <w:pPr>
              <w:rPr>
                <w:rFonts w:cstheme="minorHAnsi"/>
                <w:color w:val="auto"/>
                <w:szCs w:val="22"/>
              </w:rPr>
            </w:pPr>
            <w:r w:rsidRPr="002F738F">
              <w:rPr>
                <w:rFonts w:cstheme="minorHAnsi"/>
                <w:color w:val="auto"/>
                <w:szCs w:val="22"/>
              </w:rPr>
              <w:t xml:space="preserve">National </w:t>
            </w:r>
            <w:r w:rsidR="009778BC" w:rsidRPr="002F738F">
              <w:rPr>
                <w:rFonts w:cstheme="minorHAnsi"/>
                <w:color w:val="auto"/>
                <w:szCs w:val="22"/>
              </w:rPr>
              <w:t xml:space="preserve">training number </w:t>
            </w:r>
            <w:r w:rsidRPr="002F738F">
              <w:rPr>
                <w:rFonts w:cstheme="minorHAnsi"/>
                <w:color w:val="auto"/>
                <w:szCs w:val="22"/>
              </w:rPr>
              <w:t>above ST4 or equivalent (</w:t>
            </w:r>
            <w:r w:rsidR="009778BC" w:rsidRPr="002F738F">
              <w:rPr>
                <w:rFonts w:cstheme="minorHAnsi"/>
                <w:color w:val="auto"/>
                <w:szCs w:val="22"/>
              </w:rPr>
              <w:t xml:space="preserve">locally employed doctor </w:t>
            </w:r>
            <w:r w:rsidRPr="002F738F">
              <w:rPr>
                <w:rFonts w:cstheme="minorHAnsi"/>
                <w:color w:val="auto"/>
                <w:szCs w:val="22"/>
              </w:rPr>
              <w:t>at equivalent experience to ST4 or above)</w:t>
            </w:r>
          </w:p>
          <w:p w14:paraId="24FFF10E" w14:textId="77777777" w:rsidR="00F0093D" w:rsidRPr="002F738F" w:rsidRDefault="00F0093D" w:rsidP="00496CDF">
            <w:pPr>
              <w:spacing w:before="120" w:after="180"/>
              <w:contextualSpacing/>
              <w:rPr>
                <w:rFonts w:cstheme="minorHAnsi"/>
                <w:color w:val="auto"/>
                <w:szCs w:val="22"/>
              </w:rPr>
            </w:pPr>
          </w:p>
          <w:p w14:paraId="09CF63AE" w14:textId="7E0737EC" w:rsidR="00F0093D" w:rsidRPr="002F738F" w:rsidRDefault="00F0093D" w:rsidP="00496CDF">
            <w:pPr>
              <w:spacing w:before="120"/>
              <w:contextualSpacing/>
              <w:rPr>
                <w:rFonts w:cstheme="minorHAnsi"/>
                <w:color w:val="auto"/>
                <w:szCs w:val="22"/>
              </w:rPr>
            </w:pPr>
            <w:r w:rsidRPr="002F738F">
              <w:rPr>
                <w:rFonts w:cstheme="minorHAnsi"/>
                <w:color w:val="auto"/>
                <w:szCs w:val="22"/>
              </w:rPr>
              <w:t>Applications are open to both full</w:t>
            </w:r>
            <w:r w:rsidR="006E122E">
              <w:rPr>
                <w:rFonts w:cstheme="minorHAnsi"/>
                <w:color w:val="auto"/>
                <w:szCs w:val="22"/>
              </w:rPr>
              <w:t>-</w:t>
            </w:r>
            <w:r w:rsidRPr="002F738F">
              <w:rPr>
                <w:rFonts w:cstheme="minorHAnsi"/>
                <w:color w:val="auto"/>
                <w:szCs w:val="22"/>
              </w:rPr>
              <w:t>time and less</w:t>
            </w:r>
            <w:r w:rsidR="006E122E">
              <w:rPr>
                <w:rFonts w:cstheme="minorHAnsi"/>
                <w:color w:val="auto"/>
                <w:szCs w:val="22"/>
              </w:rPr>
              <w:t>-</w:t>
            </w:r>
            <w:r w:rsidRPr="002F738F">
              <w:rPr>
                <w:rFonts w:cstheme="minorHAnsi"/>
                <w:color w:val="auto"/>
                <w:szCs w:val="22"/>
              </w:rPr>
              <w:t>than</w:t>
            </w:r>
            <w:r w:rsidR="006E122E">
              <w:rPr>
                <w:rFonts w:cstheme="minorHAnsi"/>
                <w:color w:val="auto"/>
                <w:szCs w:val="22"/>
              </w:rPr>
              <w:t>-</w:t>
            </w:r>
            <w:r w:rsidRPr="002F738F">
              <w:rPr>
                <w:rFonts w:cstheme="minorHAnsi"/>
                <w:color w:val="auto"/>
                <w:szCs w:val="22"/>
              </w:rPr>
              <w:t>full</w:t>
            </w:r>
            <w:r w:rsidR="006E122E">
              <w:rPr>
                <w:rFonts w:cstheme="minorHAnsi"/>
                <w:color w:val="auto"/>
                <w:szCs w:val="22"/>
              </w:rPr>
              <w:t>-</w:t>
            </w:r>
            <w:r w:rsidRPr="002F738F">
              <w:rPr>
                <w:rFonts w:cstheme="minorHAnsi"/>
                <w:color w:val="auto"/>
                <w:szCs w:val="22"/>
              </w:rPr>
              <w:t xml:space="preserve">time </w:t>
            </w:r>
            <w:r w:rsidR="009778BC">
              <w:rPr>
                <w:rFonts w:cstheme="minorHAnsi"/>
                <w:color w:val="auto"/>
                <w:szCs w:val="22"/>
              </w:rPr>
              <w:t>resident doctors</w:t>
            </w:r>
            <w:r w:rsidRPr="002F738F">
              <w:rPr>
                <w:rFonts w:cstheme="minorHAnsi"/>
                <w:color w:val="auto"/>
                <w:szCs w:val="22"/>
              </w:rPr>
              <w:t>.</w:t>
            </w:r>
          </w:p>
        </w:tc>
      </w:tr>
      <w:tr w:rsidR="00D82B86" w:rsidRPr="00D82B86" w14:paraId="0876F014" w14:textId="77777777" w:rsidTr="00496CDF">
        <w:trPr>
          <w:trHeight w:val="395"/>
        </w:trPr>
        <w:tc>
          <w:tcPr>
            <w:tcW w:w="2093" w:type="dxa"/>
          </w:tcPr>
          <w:p w14:paraId="6853062C" w14:textId="77777777" w:rsidR="00F0093D" w:rsidRPr="002F738F" w:rsidRDefault="00F0093D" w:rsidP="00496CDF">
            <w:pPr>
              <w:spacing w:before="120" w:after="180"/>
              <w:contextualSpacing/>
              <w:rPr>
                <w:rFonts w:cstheme="minorHAnsi"/>
                <w:b/>
                <w:color w:val="auto"/>
                <w:szCs w:val="22"/>
              </w:rPr>
            </w:pPr>
            <w:r w:rsidRPr="002F738F">
              <w:rPr>
                <w:rFonts w:cstheme="minorHAnsi"/>
                <w:b/>
                <w:color w:val="auto"/>
                <w:szCs w:val="22"/>
              </w:rPr>
              <w:t>Division:</w:t>
            </w:r>
          </w:p>
        </w:tc>
        <w:tc>
          <w:tcPr>
            <w:tcW w:w="7513" w:type="dxa"/>
          </w:tcPr>
          <w:p w14:paraId="5420C6C9" w14:textId="75F9478D" w:rsidR="00F0093D" w:rsidRPr="002F738F" w:rsidRDefault="00F0093D" w:rsidP="00496CDF">
            <w:pPr>
              <w:spacing w:before="120" w:after="180"/>
              <w:contextualSpacing/>
              <w:rPr>
                <w:rFonts w:cstheme="minorHAnsi"/>
                <w:color w:val="auto"/>
                <w:szCs w:val="22"/>
              </w:rPr>
            </w:pPr>
            <w:r w:rsidRPr="002F738F">
              <w:rPr>
                <w:rFonts w:cstheme="minorHAnsi"/>
                <w:color w:val="auto"/>
                <w:szCs w:val="22"/>
              </w:rPr>
              <w:t xml:space="preserve">Chief registrars can be recruited from all specialties and </w:t>
            </w:r>
            <w:r w:rsidR="004C39D5">
              <w:rPr>
                <w:rFonts w:cstheme="minorHAnsi"/>
                <w:color w:val="auto"/>
                <w:szCs w:val="22"/>
              </w:rPr>
              <w:t>r</w:t>
            </w:r>
            <w:r w:rsidRPr="002F738F">
              <w:rPr>
                <w:rFonts w:cstheme="minorHAnsi"/>
                <w:color w:val="auto"/>
                <w:szCs w:val="22"/>
              </w:rPr>
              <w:t xml:space="preserve">oyal </w:t>
            </w:r>
            <w:r w:rsidR="009778BC" w:rsidRPr="002F738F">
              <w:rPr>
                <w:rFonts w:cstheme="minorHAnsi"/>
                <w:color w:val="auto"/>
                <w:szCs w:val="22"/>
              </w:rPr>
              <w:t>colleges/faculties</w:t>
            </w:r>
            <w:r w:rsidRPr="002F738F">
              <w:rPr>
                <w:rFonts w:cstheme="minorHAnsi"/>
                <w:color w:val="auto"/>
                <w:szCs w:val="22"/>
              </w:rPr>
              <w:t xml:space="preserve">. </w:t>
            </w:r>
          </w:p>
        </w:tc>
      </w:tr>
      <w:tr w:rsidR="00D82B86" w:rsidRPr="00D82B86" w14:paraId="13A3642C" w14:textId="77777777" w:rsidTr="00496CDF">
        <w:trPr>
          <w:trHeight w:val="1277"/>
        </w:trPr>
        <w:tc>
          <w:tcPr>
            <w:tcW w:w="2093" w:type="dxa"/>
          </w:tcPr>
          <w:p w14:paraId="55E4E7B0" w14:textId="77777777" w:rsidR="00F0093D" w:rsidRPr="002F738F" w:rsidRDefault="00F0093D" w:rsidP="00496CDF">
            <w:pPr>
              <w:spacing w:before="120" w:after="180"/>
              <w:contextualSpacing/>
              <w:rPr>
                <w:rFonts w:cstheme="minorHAnsi"/>
                <w:b/>
                <w:color w:val="auto"/>
                <w:szCs w:val="22"/>
              </w:rPr>
            </w:pPr>
            <w:r w:rsidRPr="002F738F">
              <w:rPr>
                <w:rFonts w:cstheme="minorHAnsi"/>
                <w:b/>
                <w:color w:val="auto"/>
                <w:szCs w:val="22"/>
              </w:rPr>
              <w:t>Role overview:</w:t>
            </w:r>
          </w:p>
        </w:tc>
        <w:tc>
          <w:tcPr>
            <w:tcW w:w="7513" w:type="dxa"/>
          </w:tcPr>
          <w:p w14:paraId="49991C29" w14:textId="28877AA0" w:rsidR="00F0093D" w:rsidRPr="002F738F" w:rsidRDefault="00F0093D" w:rsidP="00496CDF">
            <w:pPr>
              <w:spacing w:before="120" w:after="180"/>
              <w:contextualSpacing/>
              <w:rPr>
                <w:rFonts w:cstheme="minorHAnsi"/>
                <w:color w:val="auto"/>
                <w:szCs w:val="22"/>
              </w:rPr>
            </w:pPr>
            <w:r w:rsidRPr="002F738F">
              <w:rPr>
                <w:rFonts w:cstheme="minorHAnsi"/>
                <w:color w:val="auto"/>
                <w:szCs w:val="22"/>
              </w:rPr>
              <w:t xml:space="preserve">The chief registrar role is a leadership role for senior specialty </w:t>
            </w:r>
            <w:r w:rsidR="009778BC">
              <w:rPr>
                <w:rFonts w:cstheme="minorHAnsi"/>
                <w:color w:val="auto"/>
                <w:szCs w:val="22"/>
              </w:rPr>
              <w:t>resident doctors</w:t>
            </w:r>
            <w:r w:rsidRPr="002F738F">
              <w:rPr>
                <w:rFonts w:cstheme="minorHAnsi"/>
                <w:color w:val="auto"/>
                <w:szCs w:val="22"/>
              </w:rPr>
              <w:t>. The role provides 40</w:t>
            </w:r>
            <w:r w:rsidR="009778BC">
              <w:rPr>
                <w:rFonts w:cstheme="minorHAnsi"/>
                <w:color w:val="auto"/>
                <w:szCs w:val="22"/>
              </w:rPr>
              <w:t>–</w:t>
            </w:r>
            <w:r w:rsidRPr="002F738F">
              <w:rPr>
                <w:rFonts w:cstheme="minorHAnsi"/>
                <w:color w:val="auto"/>
                <w:szCs w:val="22"/>
              </w:rPr>
              <w:t xml:space="preserve">50% protected time to develop and implement local initiatives focusing on, for example, service improvement, engagement and morale, education and training, workforce and sustainability. </w:t>
            </w:r>
          </w:p>
          <w:p w14:paraId="11DA26D7" w14:textId="77777777" w:rsidR="00F0093D" w:rsidRPr="002F738F" w:rsidRDefault="00F0093D" w:rsidP="00496CDF">
            <w:pPr>
              <w:spacing w:before="120" w:after="180"/>
              <w:contextualSpacing/>
              <w:rPr>
                <w:rFonts w:cstheme="minorHAnsi"/>
                <w:color w:val="auto"/>
                <w:szCs w:val="22"/>
              </w:rPr>
            </w:pPr>
          </w:p>
          <w:p w14:paraId="7910C6B1" w14:textId="70781314" w:rsidR="00F0093D" w:rsidRPr="00AC0800" w:rsidRDefault="00F0093D" w:rsidP="00496CDF">
            <w:pPr>
              <w:spacing w:before="120" w:after="180"/>
              <w:contextualSpacing/>
              <w:rPr>
                <w:rFonts w:cstheme="minorHAnsi"/>
                <w:color w:val="auto"/>
                <w:szCs w:val="22"/>
              </w:rPr>
            </w:pPr>
            <w:r w:rsidRPr="002F738F">
              <w:rPr>
                <w:rFonts w:cstheme="minorHAnsi"/>
                <w:color w:val="auto"/>
                <w:szCs w:val="22"/>
              </w:rPr>
              <w:t>Chief registrars benefit from access to a bespoke taught development programme provided by the RCP, which runs from September</w:t>
            </w:r>
            <w:r w:rsidR="002F738F">
              <w:rPr>
                <w:rFonts w:cstheme="minorHAnsi"/>
                <w:color w:val="auto"/>
                <w:szCs w:val="22"/>
              </w:rPr>
              <w:t xml:space="preserve"> 2025</w:t>
            </w:r>
            <w:r w:rsidR="00CD487F">
              <w:rPr>
                <w:rFonts w:cstheme="minorHAnsi"/>
                <w:color w:val="auto"/>
                <w:szCs w:val="22"/>
              </w:rPr>
              <w:t xml:space="preserve"> </w:t>
            </w:r>
            <w:r w:rsidR="009778BC">
              <w:rPr>
                <w:rFonts w:cstheme="minorHAnsi"/>
                <w:color w:val="auto"/>
                <w:szCs w:val="22"/>
              </w:rPr>
              <w:t>–</w:t>
            </w:r>
            <w:r w:rsidRPr="00AC0800">
              <w:rPr>
                <w:rFonts w:cstheme="minorHAnsi"/>
                <w:color w:val="auto"/>
                <w:szCs w:val="22"/>
              </w:rPr>
              <w:t xml:space="preserve"> June 202</w:t>
            </w:r>
            <w:r w:rsidR="002F738F">
              <w:rPr>
                <w:rFonts w:cstheme="minorHAnsi"/>
                <w:color w:val="auto"/>
                <w:szCs w:val="22"/>
              </w:rPr>
              <w:t>6</w:t>
            </w:r>
            <w:r w:rsidRPr="00AC0800">
              <w:rPr>
                <w:rFonts w:cstheme="minorHAnsi"/>
                <w:color w:val="auto"/>
                <w:szCs w:val="22"/>
              </w:rPr>
              <w:t xml:space="preserve"> and comprises five 2-day modules that chief registrars are expected to attend. </w:t>
            </w:r>
          </w:p>
        </w:tc>
      </w:tr>
      <w:tr w:rsidR="00D82B86" w:rsidRPr="00D82B86" w14:paraId="63D45A1B" w14:textId="77777777" w:rsidTr="00496CDF">
        <w:trPr>
          <w:trHeight w:val="1277"/>
        </w:trPr>
        <w:tc>
          <w:tcPr>
            <w:tcW w:w="2093" w:type="dxa"/>
          </w:tcPr>
          <w:p w14:paraId="7E46A6CD" w14:textId="77777777" w:rsidR="00F0093D" w:rsidRPr="002F738F" w:rsidRDefault="00F0093D" w:rsidP="00496CDF">
            <w:pPr>
              <w:spacing w:before="120" w:after="180"/>
              <w:contextualSpacing/>
              <w:rPr>
                <w:rFonts w:cstheme="minorHAnsi"/>
                <w:b/>
                <w:color w:val="auto"/>
                <w:szCs w:val="22"/>
              </w:rPr>
            </w:pPr>
            <w:r w:rsidRPr="002F738F">
              <w:rPr>
                <w:rFonts w:cstheme="minorHAnsi"/>
                <w:b/>
                <w:color w:val="auto"/>
                <w:szCs w:val="22"/>
              </w:rPr>
              <w:t>Reporting, mentoring and educational supervision:</w:t>
            </w:r>
          </w:p>
        </w:tc>
        <w:tc>
          <w:tcPr>
            <w:tcW w:w="7513" w:type="dxa"/>
          </w:tcPr>
          <w:p w14:paraId="7779F6DD" w14:textId="09F409C2" w:rsidR="00F0093D" w:rsidRPr="002F738F" w:rsidRDefault="00F0093D" w:rsidP="00496CDF">
            <w:pPr>
              <w:spacing w:before="120" w:after="180"/>
              <w:contextualSpacing/>
              <w:rPr>
                <w:rFonts w:cstheme="minorHAnsi"/>
                <w:color w:val="auto"/>
                <w:szCs w:val="22"/>
              </w:rPr>
            </w:pPr>
            <w:r w:rsidRPr="002F738F">
              <w:rPr>
                <w:rFonts w:cstheme="minorHAnsi"/>
                <w:color w:val="auto"/>
                <w:szCs w:val="22"/>
              </w:rPr>
              <w:t>The chief registrar will ideally report to and be mentored by the medical director, a nominated deputy, or other senior clinical leader. The mentor role requires a minimum time commitment of monthly 1</w:t>
            </w:r>
            <w:r w:rsidR="009778BC">
              <w:rPr>
                <w:rFonts w:cstheme="minorHAnsi"/>
                <w:color w:val="auto"/>
                <w:szCs w:val="22"/>
              </w:rPr>
              <w:t>-</w:t>
            </w:r>
            <w:r w:rsidRPr="002F738F">
              <w:rPr>
                <w:rFonts w:cstheme="minorHAnsi"/>
                <w:color w:val="auto"/>
                <w:szCs w:val="22"/>
              </w:rPr>
              <w:t xml:space="preserve">hour meetings with the chief registrar, and this commitment should be </w:t>
            </w:r>
            <w:proofErr w:type="gramStart"/>
            <w:r w:rsidRPr="002F738F">
              <w:rPr>
                <w:rFonts w:cstheme="minorHAnsi"/>
                <w:color w:val="auto"/>
                <w:szCs w:val="22"/>
              </w:rPr>
              <w:t>taken into account</w:t>
            </w:r>
            <w:proofErr w:type="gramEnd"/>
            <w:r w:rsidRPr="002F738F">
              <w:rPr>
                <w:rFonts w:cstheme="minorHAnsi"/>
                <w:color w:val="auto"/>
                <w:szCs w:val="22"/>
              </w:rPr>
              <w:t xml:space="preserve"> when nominating a suitable mentor. </w:t>
            </w:r>
          </w:p>
          <w:p w14:paraId="1D0067CF" w14:textId="77777777" w:rsidR="00F0093D" w:rsidRPr="002F738F" w:rsidRDefault="00F0093D" w:rsidP="00496CDF">
            <w:pPr>
              <w:spacing w:before="120" w:after="180"/>
              <w:contextualSpacing/>
              <w:rPr>
                <w:rFonts w:cstheme="minorHAnsi"/>
                <w:color w:val="auto"/>
                <w:szCs w:val="22"/>
              </w:rPr>
            </w:pPr>
          </w:p>
          <w:p w14:paraId="339B3CDA" w14:textId="77777777" w:rsidR="00F0093D" w:rsidRPr="002F738F" w:rsidRDefault="00F0093D" w:rsidP="00496CDF">
            <w:pPr>
              <w:spacing w:before="120" w:after="180"/>
              <w:contextualSpacing/>
              <w:rPr>
                <w:rFonts w:cstheme="minorHAnsi"/>
                <w:color w:val="auto"/>
                <w:szCs w:val="22"/>
              </w:rPr>
            </w:pPr>
            <w:r w:rsidRPr="002F738F">
              <w:rPr>
                <w:rFonts w:cstheme="minorHAnsi"/>
                <w:color w:val="auto"/>
                <w:szCs w:val="22"/>
              </w:rPr>
              <w:t xml:space="preserve">The chief registrar will also have a named educational supervisor for their clinical role, who may or may not be the same as their clinical supervisor. </w:t>
            </w:r>
          </w:p>
          <w:p w14:paraId="657A4A10" w14:textId="77777777" w:rsidR="00F0093D" w:rsidRPr="002F738F" w:rsidRDefault="00F0093D" w:rsidP="00496CDF">
            <w:pPr>
              <w:spacing w:before="120" w:after="180"/>
              <w:contextualSpacing/>
              <w:rPr>
                <w:rFonts w:cstheme="minorHAnsi"/>
                <w:color w:val="auto"/>
                <w:szCs w:val="22"/>
              </w:rPr>
            </w:pPr>
          </w:p>
          <w:p w14:paraId="1F7843F9" w14:textId="77777777" w:rsidR="00F0093D" w:rsidRPr="002F738F" w:rsidRDefault="00F0093D" w:rsidP="00496CDF">
            <w:pPr>
              <w:spacing w:before="120" w:after="180"/>
              <w:contextualSpacing/>
              <w:rPr>
                <w:rFonts w:cstheme="minorHAnsi"/>
                <w:bCs/>
                <w:color w:val="auto"/>
                <w:szCs w:val="22"/>
              </w:rPr>
            </w:pPr>
            <w:r w:rsidRPr="002F738F">
              <w:rPr>
                <w:rFonts w:cstheme="minorHAnsi"/>
                <w:color w:val="auto"/>
                <w:szCs w:val="22"/>
              </w:rPr>
              <w:t xml:space="preserve">There will be formal educational oversight of the role, with an induction, educational agreement, personal development plan and regular appraisals. </w:t>
            </w:r>
          </w:p>
        </w:tc>
      </w:tr>
      <w:tr w:rsidR="00D82B86" w:rsidRPr="00D82B86" w14:paraId="5DB8D7E3" w14:textId="77777777" w:rsidTr="00496CDF">
        <w:trPr>
          <w:trHeight w:val="1170"/>
        </w:trPr>
        <w:tc>
          <w:tcPr>
            <w:tcW w:w="2093" w:type="dxa"/>
          </w:tcPr>
          <w:p w14:paraId="6491B5EB" w14:textId="77777777" w:rsidR="00F0093D" w:rsidRPr="002F738F" w:rsidRDefault="00F0093D" w:rsidP="00496CDF">
            <w:pPr>
              <w:spacing w:before="120" w:after="180"/>
              <w:contextualSpacing/>
              <w:rPr>
                <w:rFonts w:cstheme="minorHAnsi"/>
                <w:b/>
                <w:color w:val="auto"/>
                <w:szCs w:val="22"/>
              </w:rPr>
            </w:pPr>
            <w:r w:rsidRPr="002F738F">
              <w:rPr>
                <w:rFonts w:cstheme="minorHAnsi"/>
                <w:b/>
                <w:color w:val="auto"/>
                <w:szCs w:val="22"/>
              </w:rPr>
              <w:t>Appointment:</w:t>
            </w:r>
          </w:p>
          <w:p w14:paraId="44FCD8BB" w14:textId="77777777" w:rsidR="00F0093D" w:rsidRPr="002F738F" w:rsidRDefault="00F0093D" w:rsidP="00496CDF">
            <w:pPr>
              <w:spacing w:before="120" w:after="180"/>
              <w:contextualSpacing/>
              <w:rPr>
                <w:rFonts w:cstheme="minorHAnsi"/>
                <w:b/>
                <w:color w:val="auto"/>
                <w:szCs w:val="22"/>
              </w:rPr>
            </w:pPr>
          </w:p>
        </w:tc>
        <w:tc>
          <w:tcPr>
            <w:tcW w:w="7513" w:type="dxa"/>
          </w:tcPr>
          <w:p w14:paraId="3313480A" w14:textId="712A7A82" w:rsidR="00F0093D" w:rsidRPr="002F738F" w:rsidRDefault="00F0093D" w:rsidP="00496CDF">
            <w:pPr>
              <w:spacing w:before="120" w:after="180"/>
              <w:contextualSpacing/>
              <w:rPr>
                <w:rFonts w:cstheme="minorHAnsi"/>
                <w:bCs/>
                <w:color w:val="auto"/>
                <w:szCs w:val="22"/>
              </w:rPr>
            </w:pPr>
            <w:r w:rsidRPr="002F738F">
              <w:rPr>
                <w:rFonts w:cstheme="minorHAnsi"/>
                <w:bCs/>
                <w:color w:val="auto"/>
                <w:szCs w:val="22"/>
              </w:rPr>
              <w:t>By interview. Composition of interview panel to be decided locally but should ideally involve HEE representation (training programme director (TPD)</w:t>
            </w:r>
            <w:r w:rsidR="009778BC" w:rsidRPr="002F738F">
              <w:rPr>
                <w:rFonts w:cstheme="minorHAnsi"/>
                <w:bCs/>
                <w:color w:val="auto"/>
                <w:szCs w:val="22"/>
              </w:rPr>
              <w:t>/director of medical education</w:t>
            </w:r>
            <w:r w:rsidRPr="002F738F">
              <w:rPr>
                <w:rFonts w:cstheme="minorHAnsi"/>
                <w:bCs/>
                <w:color w:val="auto"/>
                <w:szCs w:val="22"/>
              </w:rPr>
              <w:t xml:space="preserve">), senior medical manager, and ideally a lay/patient representative. </w:t>
            </w:r>
          </w:p>
          <w:p w14:paraId="05BF73C4" w14:textId="77777777" w:rsidR="00F0093D" w:rsidRPr="002F738F" w:rsidRDefault="00F0093D" w:rsidP="00496CDF">
            <w:pPr>
              <w:spacing w:before="120" w:after="180"/>
              <w:contextualSpacing/>
              <w:rPr>
                <w:rFonts w:cstheme="minorHAnsi"/>
                <w:bCs/>
                <w:color w:val="auto"/>
                <w:szCs w:val="22"/>
              </w:rPr>
            </w:pPr>
          </w:p>
          <w:p w14:paraId="1CC8C84C" w14:textId="77777777" w:rsidR="00F0093D" w:rsidRPr="002F738F" w:rsidRDefault="00F0093D" w:rsidP="00496CDF">
            <w:pPr>
              <w:spacing w:before="120" w:after="180"/>
              <w:contextualSpacing/>
              <w:rPr>
                <w:rFonts w:cstheme="minorHAnsi"/>
                <w:bCs/>
                <w:color w:val="auto"/>
                <w:szCs w:val="22"/>
              </w:rPr>
            </w:pPr>
            <w:r w:rsidRPr="002F738F">
              <w:rPr>
                <w:rFonts w:cstheme="minorHAnsi"/>
                <w:bCs/>
                <w:color w:val="auto"/>
                <w:szCs w:val="22"/>
              </w:rPr>
              <w:t>Due diligence should be applied to equality and diversity.</w:t>
            </w:r>
          </w:p>
        </w:tc>
      </w:tr>
      <w:tr w:rsidR="00D82B86" w:rsidRPr="00D82B86" w14:paraId="6C6C13C7" w14:textId="77777777" w:rsidTr="00496CDF">
        <w:tc>
          <w:tcPr>
            <w:tcW w:w="2093" w:type="dxa"/>
          </w:tcPr>
          <w:p w14:paraId="173EF5DC" w14:textId="77777777" w:rsidR="00F0093D" w:rsidRPr="002F738F" w:rsidRDefault="00F0093D" w:rsidP="00496CDF">
            <w:pPr>
              <w:spacing w:before="120" w:after="180"/>
              <w:contextualSpacing/>
              <w:rPr>
                <w:rFonts w:cstheme="minorHAnsi"/>
                <w:b/>
                <w:color w:val="auto"/>
                <w:szCs w:val="22"/>
              </w:rPr>
            </w:pPr>
            <w:r w:rsidRPr="002F738F">
              <w:rPr>
                <w:rFonts w:cstheme="minorHAnsi"/>
                <w:b/>
                <w:color w:val="auto"/>
                <w:szCs w:val="22"/>
              </w:rPr>
              <w:lastRenderedPageBreak/>
              <w:t>Training status</w:t>
            </w:r>
          </w:p>
        </w:tc>
        <w:tc>
          <w:tcPr>
            <w:tcW w:w="7513" w:type="dxa"/>
          </w:tcPr>
          <w:p w14:paraId="656ABCF4" w14:textId="05AABE13" w:rsidR="00F0093D" w:rsidRPr="002F738F" w:rsidRDefault="00F0093D" w:rsidP="00496CDF">
            <w:pPr>
              <w:spacing w:before="120" w:after="180"/>
              <w:contextualSpacing/>
              <w:rPr>
                <w:rFonts w:cstheme="minorHAnsi"/>
                <w:color w:val="auto"/>
                <w:szCs w:val="22"/>
              </w:rPr>
            </w:pPr>
            <w:r w:rsidRPr="002F738F">
              <w:rPr>
                <w:rFonts w:cstheme="minorHAnsi"/>
                <w:color w:val="auto"/>
                <w:szCs w:val="22"/>
              </w:rPr>
              <w:t xml:space="preserve">For NTN posts, the chief registrar role may be undertaken in programme or out of programme (training or experience), to be determined locally depending on local workforce requirements and individual training needs and preferences. Any necessary extension to certificate of completion of training (CCT) date is also negotiated and approved locally, with involvement of the </w:t>
            </w:r>
            <w:r w:rsidR="009778BC" w:rsidRPr="002F738F">
              <w:rPr>
                <w:rFonts w:cstheme="minorHAnsi"/>
                <w:color w:val="auto"/>
                <w:szCs w:val="22"/>
              </w:rPr>
              <w:t>training programme directo</w:t>
            </w:r>
            <w:r w:rsidRPr="002F738F">
              <w:rPr>
                <w:rFonts w:cstheme="minorHAnsi"/>
                <w:color w:val="auto"/>
                <w:szCs w:val="22"/>
              </w:rPr>
              <w:t>r (TPD)/</w:t>
            </w:r>
            <w:r w:rsidR="009778BC" w:rsidRPr="002F738F">
              <w:rPr>
                <w:rFonts w:cstheme="minorHAnsi"/>
                <w:color w:val="auto"/>
                <w:szCs w:val="22"/>
              </w:rPr>
              <w:t xml:space="preserve">head of school </w:t>
            </w:r>
            <w:r w:rsidRPr="002F738F">
              <w:rPr>
                <w:rFonts w:cstheme="minorHAnsi"/>
                <w:color w:val="auto"/>
                <w:szCs w:val="22"/>
              </w:rPr>
              <w:t xml:space="preserve">where appropriate. Approval of the relevant Specialist Advisory Committee will be required for OOPT requests. </w:t>
            </w:r>
          </w:p>
          <w:p w14:paraId="4ADFDA25" w14:textId="77777777" w:rsidR="00F0093D" w:rsidRPr="002F738F" w:rsidRDefault="00F0093D" w:rsidP="00496CDF">
            <w:pPr>
              <w:spacing w:before="120" w:after="180"/>
              <w:contextualSpacing/>
              <w:rPr>
                <w:rFonts w:cstheme="minorHAnsi"/>
                <w:color w:val="auto"/>
                <w:szCs w:val="22"/>
              </w:rPr>
            </w:pPr>
          </w:p>
          <w:p w14:paraId="08C0A0CD" w14:textId="151BC8F8" w:rsidR="00F0093D" w:rsidRPr="002F738F" w:rsidRDefault="006E122E" w:rsidP="00496CDF">
            <w:pPr>
              <w:spacing w:before="120" w:after="180"/>
              <w:contextualSpacing/>
              <w:rPr>
                <w:rFonts w:cstheme="minorHAnsi"/>
                <w:color w:val="auto"/>
                <w:szCs w:val="22"/>
              </w:rPr>
            </w:pPr>
            <w:r>
              <w:rPr>
                <w:rFonts w:cstheme="minorHAnsi"/>
                <w:color w:val="auto"/>
                <w:szCs w:val="22"/>
              </w:rPr>
              <w:t xml:space="preserve">Doctors with an </w:t>
            </w:r>
            <w:r w:rsidR="00F0093D" w:rsidRPr="002F738F">
              <w:rPr>
                <w:rFonts w:cstheme="minorHAnsi"/>
                <w:color w:val="auto"/>
                <w:szCs w:val="22"/>
              </w:rPr>
              <w:t xml:space="preserve">NTN must discuss applications for chief registrar roles with their education supervisor and TPD in advance of applying. Permission to apply for the role must be obtained from the TPD. </w:t>
            </w:r>
          </w:p>
          <w:p w14:paraId="60E58667" w14:textId="77777777" w:rsidR="00F0093D" w:rsidRPr="002F738F" w:rsidRDefault="00F0093D" w:rsidP="00496CDF">
            <w:pPr>
              <w:spacing w:before="120" w:after="180"/>
              <w:contextualSpacing/>
              <w:rPr>
                <w:rFonts w:cstheme="minorHAnsi"/>
                <w:color w:val="auto"/>
                <w:szCs w:val="22"/>
              </w:rPr>
            </w:pPr>
          </w:p>
          <w:p w14:paraId="22FA266C" w14:textId="1FFF5966" w:rsidR="00526D77" w:rsidRDefault="00F0093D" w:rsidP="00496CDF">
            <w:pPr>
              <w:spacing w:before="120" w:after="180"/>
              <w:contextualSpacing/>
              <w:rPr>
                <w:rFonts w:cstheme="minorHAnsi"/>
                <w:bCs/>
                <w:color w:val="auto"/>
                <w:szCs w:val="22"/>
              </w:rPr>
            </w:pPr>
            <w:r w:rsidRPr="002F738F">
              <w:rPr>
                <w:rFonts w:cstheme="minorHAnsi"/>
                <w:bCs/>
                <w:color w:val="auto"/>
                <w:szCs w:val="22"/>
              </w:rPr>
              <w:t>The princip</w:t>
            </w:r>
            <w:r w:rsidR="002402FF">
              <w:rPr>
                <w:rFonts w:cstheme="minorHAnsi"/>
                <w:bCs/>
                <w:color w:val="auto"/>
                <w:szCs w:val="22"/>
              </w:rPr>
              <w:t>a</w:t>
            </w:r>
            <w:r w:rsidRPr="002F738F">
              <w:rPr>
                <w:rFonts w:cstheme="minorHAnsi"/>
                <w:bCs/>
                <w:color w:val="auto"/>
                <w:szCs w:val="22"/>
              </w:rPr>
              <w:t>l requirement of the GMC is that the chief registrar role should be undertaken at a site approved by the GMC for training</w:t>
            </w:r>
            <w:r w:rsidR="002F738F">
              <w:rPr>
                <w:rFonts w:cstheme="minorHAnsi"/>
                <w:bCs/>
                <w:color w:val="auto"/>
                <w:szCs w:val="22"/>
              </w:rPr>
              <w:t>.</w:t>
            </w:r>
          </w:p>
          <w:p w14:paraId="6EB4BB2B" w14:textId="77777777" w:rsidR="00526D77" w:rsidRDefault="00526D77" w:rsidP="00496CDF">
            <w:pPr>
              <w:spacing w:before="120" w:after="180"/>
              <w:contextualSpacing/>
              <w:rPr>
                <w:rFonts w:cstheme="minorHAnsi"/>
                <w:bCs/>
                <w:color w:val="auto"/>
                <w:szCs w:val="22"/>
              </w:rPr>
            </w:pPr>
          </w:p>
          <w:p w14:paraId="5938A057" w14:textId="22301A93" w:rsidR="00F0093D" w:rsidRPr="002F738F" w:rsidRDefault="00F0093D" w:rsidP="00496CDF">
            <w:pPr>
              <w:spacing w:before="120" w:after="180"/>
              <w:contextualSpacing/>
              <w:rPr>
                <w:rFonts w:cstheme="minorHAnsi"/>
                <w:bCs/>
                <w:color w:val="auto"/>
                <w:szCs w:val="22"/>
              </w:rPr>
            </w:pPr>
            <w:r w:rsidRPr="002F738F">
              <w:rPr>
                <w:rFonts w:cstheme="minorHAnsi"/>
                <w:bCs/>
                <w:color w:val="auto"/>
                <w:szCs w:val="22"/>
              </w:rPr>
              <w:t xml:space="preserve">For LEDs, local discussion should occur with the </w:t>
            </w:r>
            <w:r w:rsidR="009778BC">
              <w:rPr>
                <w:rFonts w:cstheme="minorHAnsi"/>
                <w:bCs/>
                <w:color w:val="auto"/>
                <w:szCs w:val="22"/>
              </w:rPr>
              <w:t>t</w:t>
            </w:r>
            <w:r w:rsidRPr="002F738F">
              <w:rPr>
                <w:rFonts w:cstheme="minorHAnsi"/>
                <w:bCs/>
                <w:color w:val="auto"/>
                <w:szCs w:val="22"/>
              </w:rPr>
              <w:t xml:space="preserve">rust chief registrar lead and educational supervisor to ensure suitability for the programme. Local assessment of prior experience to be at ST4 or above will be made within the </w:t>
            </w:r>
            <w:r w:rsidR="009778BC">
              <w:rPr>
                <w:rFonts w:cstheme="minorHAnsi"/>
                <w:bCs/>
                <w:color w:val="auto"/>
                <w:szCs w:val="22"/>
              </w:rPr>
              <w:t>t</w:t>
            </w:r>
            <w:r w:rsidRPr="002F738F">
              <w:rPr>
                <w:rFonts w:cstheme="minorHAnsi"/>
                <w:bCs/>
                <w:color w:val="auto"/>
                <w:szCs w:val="22"/>
              </w:rPr>
              <w:t>rust.</w:t>
            </w:r>
          </w:p>
        </w:tc>
      </w:tr>
      <w:tr w:rsidR="00D82B86" w:rsidRPr="00D82B86" w14:paraId="0073D727" w14:textId="77777777" w:rsidTr="00496CDF">
        <w:tc>
          <w:tcPr>
            <w:tcW w:w="2093" w:type="dxa"/>
          </w:tcPr>
          <w:p w14:paraId="093FA1E6" w14:textId="77777777" w:rsidR="00F0093D" w:rsidRPr="002F738F" w:rsidRDefault="00F0093D" w:rsidP="00496CDF">
            <w:pPr>
              <w:spacing w:before="120" w:after="180"/>
              <w:contextualSpacing/>
              <w:rPr>
                <w:rFonts w:cstheme="minorHAnsi"/>
                <w:b/>
                <w:color w:val="auto"/>
                <w:szCs w:val="22"/>
              </w:rPr>
            </w:pPr>
            <w:r w:rsidRPr="002F738F">
              <w:rPr>
                <w:rFonts w:cstheme="minorHAnsi"/>
                <w:b/>
                <w:color w:val="auto"/>
                <w:szCs w:val="22"/>
              </w:rPr>
              <w:t>Time commitment:</w:t>
            </w:r>
          </w:p>
        </w:tc>
        <w:tc>
          <w:tcPr>
            <w:tcW w:w="7513" w:type="dxa"/>
          </w:tcPr>
          <w:p w14:paraId="6932978B" w14:textId="77777777" w:rsidR="00F0093D" w:rsidRPr="002F738F" w:rsidRDefault="00F0093D" w:rsidP="00496CDF">
            <w:pPr>
              <w:pBdr>
                <w:top w:val="nil"/>
                <w:left w:val="nil"/>
                <w:bottom w:val="nil"/>
                <w:right w:val="nil"/>
                <w:between w:val="nil"/>
                <w:bar w:val="nil"/>
              </w:pBdr>
              <w:spacing w:before="120" w:after="180"/>
              <w:contextualSpacing/>
              <w:rPr>
                <w:rFonts w:cstheme="minorHAnsi"/>
                <w:color w:val="auto"/>
                <w:szCs w:val="22"/>
              </w:rPr>
            </w:pPr>
            <w:r w:rsidRPr="002F738F">
              <w:rPr>
                <w:rFonts w:cstheme="minorHAnsi"/>
                <w:color w:val="auto"/>
                <w:szCs w:val="22"/>
              </w:rPr>
              <w:t>Minimum 12-month post</w:t>
            </w:r>
          </w:p>
          <w:p w14:paraId="54ECA907" w14:textId="77777777" w:rsidR="00F0093D" w:rsidRPr="002F738F" w:rsidRDefault="00F0093D" w:rsidP="00496CDF">
            <w:pPr>
              <w:pBdr>
                <w:top w:val="nil"/>
                <w:left w:val="nil"/>
                <w:bottom w:val="nil"/>
                <w:right w:val="nil"/>
                <w:between w:val="nil"/>
                <w:bar w:val="nil"/>
              </w:pBdr>
              <w:spacing w:before="120" w:after="180"/>
              <w:contextualSpacing/>
              <w:rPr>
                <w:rFonts w:eastAsia="Calibri" w:cstheme="minorHAnsi"/>
                <w:color w:val="auto"/>
                <w:szCs w:val="22"/>
              </w:rPr>
            </w:pPr>
          </w:p>
          <w:p w14:paraId="161D6336" w14:textId="0D113DCE" w:rsidR="00F0093D" w:rsidRPr="002F738F" w:rsidRDefault="00F0093D" w:rsidP="00496CDF">
            <w:pPr>
              <w:spacing w:before="120" w:after="180"/>
              <w:contextualSpacing/>
              <w:rPr>
                <w:rFonts w:cstheme="minorHAnsi"/>
                <w:color w:val="auto"/>
                <w:szCs w:val="22"/>
              </w:rPr>
            </w:pPr>
            <w:r w:rsidRPr="002F738F">
              <w:rPr>
                <w:rFonts w:cstheme="minorHAnsi"/>
                <w:color w:val="auto"/>
                <w:szCs w:val="22"/>
              </w:rPr>
              <w:t xml:space="preserve">40–50% protected time for chief registrar role; 50–60% clinical practice. This is an essential requirement. </w:t>
            </w:r>
            <w:r w:rsidR="003468BC">
              <w:rPr>
                <w:rFonts w:cstheme="minorHAnsi"/>
                <w:color w:val="auto"/>
                <w:szCs w:val="22"/>
              </w:rPr>
              <w:t xml:space="preserve">Chief </w:t>
            </w:r>
            <w:r w:rsidR="009778BC">
              <w:rPr>
                <w:rFonts w:cstheme="minorHAnsi"/>
                <w:color w:val="auto"/>
                <w:szCs w:val="22"/>
              </w:rPr>
              <w:t>r</w:t>
            </w:r>
            <w:r w:rsidR="003468BC">
              <w:rPr>
                <w:rFonts w:cstheme="minorHAnsi"/>
                <w:color w:val="auto"/>
                <w:szCs w:val="22"/>
              </w:rPr>
              <w:t>egistrars may, in addition, continue to contribute to on</w:t>
            </w:r>
            <w:r w:rsidR="006E122E">
              <w:rPr>
                <w:rFonts w:cstheme="minorHAnsi"/>
                <w:color w:val="auto"/>
                <w:szCs w:val="22"/>
              </w:rPr>
              <w:t>-</w:t>
            </w:r>
            <w:r w:rsidR="003468BC">
              <w:rPr>
                <w:rFonts w:cstheme="minorHAnsi"/>
                <w:color w:val="auto"/>
                <w:szCs w:val="22"/>
              </w:rPr>
              <w:t>call rotas.</w:t>
            </w:r>
          </w:p>
        </w:tc>
      </w:tr>
      <w:tr w:rsidR="00D82B86" w:rsidRPr="00D82B86" w14:paraId="239AB455" w14:textId="77777777" w:rsidTr="00496CDF">
        <w:tc>
          <w:tcPr>
            <w:tcW w:w="2093" w:type="dxa"/>
          </w:tcPr>
          <w:p w14:paraId="7711A00C" w14:textId="77777777" w:rsidR="00F0093D" w:rsidRPr="002F738F" w:rsidRDefault="00F0093D" w:rsidP="00496CDF">
            <w:pPr>
              <w:spacing w:before="120" w:after="180"/>
              <w:contextualSpacing/>
              <w:rPr>
                <w:rFonts w:cstheme="minorHAnsi"/>
                <w:b/>
                <w:color w:val="auto"/>
                <w:szCs w:val="22"/>
              </w:rPr>
            </w:pPr>
            <w:r w:rsidRPr="002F738F">
              <w:rPr>
                <w:rFonts w:cstheme="minorHAnsi"/>
                <w:b/>
                <w:color w:val="auto"/>
                <w:szCs w:val="22"/>
              </w:rPr>
              <w:t>Job role and responsibilities:</w:t>
            </w:r>
          </w:p>
        </w:tc>
        <w:tc>
          <w:tcPr>
            <w:tcW w:w="7513" w:type="dxa"/>
          </w:tcPr>
          <w:p w14:paraId="7A35E4FE" w14:textId="77777777" w:rsidR="00F0093D" w:rsidRPr="002F738F" w:rsidRDefault="00F0093D" w:rsidP="00496CDF">
            <w:pPr>
              <w:pBdr>
                <w:top w:val="nil"/>
                <w:left w:val="nil"/>
                <w:bottom w:val="nil"/>
                <w:right w:val="nil"/>
                <w:between w:val="nil"/>
                <w:bar w:val="nil"/>
              </w:pBdr>
              <w:spacing w:before="120" w:after="180"/>
              <w:contextualSpacing/>
              <w:rPr>
                <w:rFonts w:cstheme="minorHAnsi"/>
                <w:color w:val="auto"/>
                <w:szCs w:val="22"/>
              </w:rPr>
            </w:pPr>
            <w:r w:rsidRPr="002F738F">
              <w:rPr>
                <w:rFonts w:cstheme="minorHAnsi"/>
                <w:color w:val="auto"/>
                <w:szCs w:val="22"/>
              </w:rPr>
              <w:t xml:space="preserve">The chief registrar job description is broad in scope </w:t>
            </w:r>
            <w:proofErr w:type="gramStart"/>
            <w:r w:rsidRPr="002F738F">
              <w:rPr>
                <w:rFonts w:cstheme="minorHAnsi"/>
                <w:color w:val="auto"/>
                <w:szCs w:val="22"/>
              </w:rPr>
              <w:t>in order to</w:t>
            </w:r>
            <w:proofErr w:type="gramEnd"/>
            <w:r w:rsidRPr="002F738F">
              <w:rPr>
                <w:rFonts w:cstheme="minorHAnsi"/>
                <w:color w:val="auto"/>
                <w:szCs w:val="22"/>
              </w:rPr>
              <w:t xml:space="preserve"> allow chief registrars and recruiting organisations to have autonomy and flexibility over the work the chief registrar undertakes. Chief registrars should focus on addressing key local challenges and priorities, which may include some or </w:t>
            </w:r>
            <w:proofErr w:type="gramStart"/>
            <w:r w:rsidRPr="002F738F">
              <w:rPr>
                <w:rFonts w:cstheme="minorHAnsi"/>
                <w:color w:val="auto"/>
                <w:szCs w:val="22"/>
              </w:rPr>
              <w:t>all of</w:t>
            </w:r>
            <w:proofErr w:type="gramEnd"/>
            <w:r w:rsidRPr="002F738F">
              <w:rPr>
                <w:rFonts w:cstheme="minorHAnsi"/>
                <w:color w:val="auto"/>
                <w:szCs w:val="22"/>
              </w:rPr>
              <w:t xml:space="preserve"> the following:</w:t>
            </w:r>
          </w:p>
          <w:p w14:paraId="009EDA97" w14:textId="697CB910" w:rsidR="00F0093D" w:rsidRPr="00D82B86" w:rsidRDefault="00F0093D" w:rsidP="00F0093D">
            <w:pPr>
              <w:pStyle w:val="ListParagraph"/>
              <w:numPr>
                <w:ilvl w:val="0"/>
                <w:numId w:val="14"/>
              </w:numPr>
              <w:pBdr>
                <w:top w:val="nil"/>
                <w:left w:val="nil"/>
                <w:bottom w:val="nil"/>
                <w:right w:val="nil"/>
                <w:between w:val="nil"/>
                <w:bar w:val="nil"/>
              </w:pBdr>
              <w:spacing w:before="120" w:after="180"/>
              <w:rPr>
                <w:rFonts w:asciiTheme="minorHAnsi" w:hAnsiTheme="minorHAnsi" w:cstheme="minorHAnsi"/>
                <w:sz w:val="22"/>
                <w:szCs w:val="22"/>
              </w:rPr>
            </w:pPr>
            <w:r w:rsidRPr="00D82B86">
              <w:rPr>
                <w:rFonts w:asciiTheme="minorHAnsi" w:hAnsiTheme="minorHAnsi" w:cstheme="minorHAnsi"/>
                <w:sz w:val="22"/>
                <w:szCs w:val="22"/>
              </w:rPr>
              <w:t xml:space="preserve">Providing a ‘bridge’ between senior clinical leaders, managers and the wider </w:t>
            </w:r>
            <w:r w:rsidR="001F13F5">
              <w:rPr>
                <w:rFonts w:asciiTheme="minorHAnsi" w:hAnsiTheme="minorHAnsi" w:cstheme="minorHAnsi"/>
                <w:sz w:val="22"/>
                <w:szCs w:val="22"/>
              </w:rPr>
              <w:t>resident doctor</w:t>
            </w:r>
            <w:r w:rsidRPr="00D82B86">
              <w:rPr>
                <w:rFonts w:asciiTheme="minorHAnsi" w:hAnsiTheme="minorHAnsi" w:cstheme="minorHAnsi"/>
                <w:sz w:val="22"/>
                <w:szCs w:val="22"/>
              </w:rPr>
              <w:t xml:space="preserve"> workforce to improve communication, engagement and morale.</w:t>
            </w:r>
          </w:p>
          <w:p w14:paraId="69347F23" w14:textId="77777777" w:rsidR="00F0093D" w:rsidRPr="00D82B86" w:rsidRDefault="00F0093D" w:rsidP="00F0093D">
            <w:pPr>
              <w:pStyle w:val="ListParagraph"/>
              <w:numPr>
                <w:ilvl w:val="0"/>
                <w:numId w:val="14"/>
              </w:numPr>
              <w:pBdr>
                <w:top w:val="nil"/>
                <w:left w:val="nil"/>
                <w:bottom w:val="nil"/>
                <w:right w:val="nil"/>
                <w:between w:val="nil"/>
                <w:bar w:val="nil"/>
              </w:pBdr>
              <w:spacing w:before="120" w:after="180"/>
              <w:rPr>
                <w:rFonts w:asciiTheme="minorHAnsi" w:hAnsiTheme="minorHAnsi" w:cstheme="minorHAnsi"/>
                <w:sz w:val="22"/>
                <w:szCs w:val="22"/>
              </w:rPr>
            </w:pPr>
            <w:r w:rsidRPr="00D82B86">
              <w:rPr>
                <w:rFonts w:asciiTheme="minorHAnsi" w:hAnsiTheme="minorHAnsi" w:cstheme="minorHAnsi"/>
                <w:sz w:val="22"/>
                <w:szCs w:val="22"/>
              </w:rPr>
              <w:t xml:space="preserve">Service improvement, for example redesigning pathways, implementing new technology and establishing new services to improve flow and outcomes for patients. </w:t>
            </w:r>
          </w:p>
          <w:p w14:paraId="1DFE48F8" w14:textId="70D4819D" w:rsidR="00F0093D" w:rsidRPr="00D82B86" w:rsidRDefault="00F0093D" w:rsidP="00F0093D">
            <w:pPr>
              <w:pStyle w:val="ListParagraph"/>
              <w:numPr>
                <w:ilvl w:val="0"/>
                <w:numId w:val="14"/>
              </w:numPr>
              <w:pBdr>
                <w:top w:val="nil"/>
                <w:left w:val="nil"/>
                <w:bottom w:val="nil"/>
                <w:right w:val="nil"/>
                <w:between w:val="nil"/>
                <w:bar w:val="nil"/>
              </w:pBdr>
              <w:spacing w:before="120" w:after="180"/>
              <w:rPr>
                <w:rFonts w:asciiTheme="minorHAnsi" w:hAnsiTheme="minorHAnsi" w:cstheme="minorHAnsi"/>
                <w:sz w:val="22"/>
                <w:szCs w:val="22"/>
              </w:rPr>
            </w:pPr>
            <w:r w:rsidRPr="00D82B86">
              <w:rPr>
                <w:rFonts w:asciiTheme="minorHAnsi" w:hAnsiTheme="minorHAnsi" w:cstheme="minorHAnsi"/>
                <w:sz w:val="22"/>
                <w:szCs w:val="22"/>
              </w:rPr>
              <w:t xml:space="preserve">Improving the quality of clinical and non-clinical education and training </w:t>
            </w:r>
            <w:r w:rsidR="00AC0800" w:rsidRPr="00D82B86">
              <w:rPr>
                <w:rFonts w:asciiTheme="minorHAnsi" w:hAnsiTheme="minorHAnsi" w:cstheme="minorHAnsi"/>
                <w:sz w:val="22"/>
                <w:szCs w:val="22"/>
              </w:rPr>
              <w:t>activities and</w:t>
            </w:r>
            <w:r w:rsidRPr="00D82B86">
              <w:rPr>
                <w:rFonts w:asciiTheme="minorHAnsi" w:hAnsiTheme="minorHAnsi" w:cstheme="minorHAnsi"/>
                <w:sz w:val="22"/>
                <w:szCs w:val="22"/>
              </w:rPr>
              <w:t xml:space="preserve"> supporting/mentoring other</w:t>
            </w:r>
            <w:r w:rsidR="001F13F5">
              <w:rPr>
                <w:rFonts w:asciiTheme="minorHAnsi" w:hAnsiTheme="minorHAnsi" w:cstheme="minorHAnsi"/>
                <w:sz w:val="22"/>
                <w:szCs w:val="22"/>
              </w:rPr>
              <w:t xml:space="preserve"> resident doctors</w:t>
            </w:r>
            <w:r w:rsidRPr="00D82B86">
              <w:rPr>
                <w:rFonts w:asciiTheme="minorHAnsi" w:hAnsiTheme="minorHAnsi" w:cstheme="minorHAnsi"/>
                <w:sz w:val="22"/>
                <w:szCs w:val="22"/>
              </w:rPr>
              <w:t xml:space="preserve"> to engage in quality improvement.</w:t>
            </w:r>
          </w:p>
          <w:p w14:paraId="3F421C93" w14:textId="237D45F8" w:rsidR="00F0093D" w:rsidRPr="00D82B86" w:rsidRDefault="00F0093D" w:rsidP="00F0093D">
            <w:pPr>
              <w:pStyle w:val="ListParagraph"/>
              <w:numPr>
                <w:ilvl w:val="0"/>
                <w:numId w:val="14"/>
              </w:numPr>
              <w:pBdr>
                <w:top w:val="nil"/>
                <w:left w:val="nil"/>
                <w:bottom w:val="nil"/>
                <w:right w:val="nil"/>
                <w:between w:val="nil"/>
                <w:bar w:val="nil"/>
              </w:pBdr>
              <w:spacing w:before="120" w:after="180"/>
              <w:rPr>
                <w:rFonts w:asciiTheme="minorHAnsi" w:hAnsiTheme="minorHAnsi" w:cstheme="minorHAnsi"/>
                <w:sz w:val="22"/>
                <w:szCs w:val="22"/>
              </w:rPr>
            </w:pPr>
            <w:r w:rsidRPr="00D82B86">
              <w:rPr>
                <w:rFonts w:asciiTheme="minorHAnsi" w:hAnsiTheme="minorHAnsi" w:cstheme="minorHAnsi"/>
                <w:sz w:val="22"/>
                <w:szCs w:val="22"/>
              </w:rPr>
              <w:t xml:space="preserve">Involvement in workforce planning and improving the deployment of </w:t>
            </w:r>
            <w:r w:rsidR="001F13F5">
              <w:rPr>
                <w:rFonts w:asciiTheme="minorHAnsi" w:hAnsiTheme="minorHAnsi" w:cstheme="minorHAnsi"/>
                <w:sz w:val="22"/>
                <w:szCs w:val="22"/>
              </w:rPr>
              <w:t>resident doctors</w:t>
            </w:r>
            <w:r w:rsidR="001F13F5" w:rsidRPr="00D82B86">
              <w:rPr>
                <w:rFonts w:asciiTheme="minorHAnsi" w:hAnsiTheme="minorHAnsi" w:cstheme="minorHAnsi"/>
                <w:sz w:val="22"/>
                <w:szCs w:val="22"/>
              </w:rPr>
              <w:t xml:space="preserve"> </w:t>
            </w:r>
            <w:r w:rsidRPr="00D82B86">
              <w:rPr>
                <w:rFonts w:asciiTheme="minorHAnsi" w:hAnsiTheme="minorHAnsi" w:cstheme="minorHAnsi"/>
                <w:sz w:val="22"/>
                <w:szCs w:val="22"/>
              </w:rPr>
              <w:t>to meet service needs and improve morale.</w:t>
            </w:r>
          </w:p>
          <w:p w14:paraId="664EFC01" w14:textId="77777777" w:rsidR="00F0093D" w:rsidRPr="00D82B86" w:rsidRDefault="00F0093D" w:rsidP="00F0093D">
            <w:pPr>
              <w:pStyle w:val="ListParagraph"/>
              <w:numPr>
                <w:ilvl w:val="0"/>
                <w:numId w:val="14"/>
              </w:numPr>
              <w:pBdr>
                <w:top w:val="nil"/>
                <w:left w:val="nil"/>
                <w:bottom w:val="nil"/>
                <w:right w:val="nil"/>
                <w:between w:val="nil"/>
                <w:bar w:val="nil"/>
              </w:pBdr>
              <w:spacing w:before="120" w:after="180"/>
              <w:rPr>
                <w:rFonts w:asciiTheme="minorHAnsi" w:hAnsiTheme="minorHAnsi" w:cstheme="minorHAnsi"/>
                <w:sz w:val="22"/>
                <w:szCs w:val="22"/>
              </w:rPr>
            </w:pPr>
            <w:r w:rsidRPr="00D82B86">
              <w:rPr>
                <w:rFonts w:asciiTheme="minorHAnsi" w:hAnsiTheme="minorHAnsi" w:cstheme="minorHAnsi"/>
                <w:sz w:val="22"/>
                <w:szCs w:val="22"/>
              </w:rPr>
              <w:t xml:space="preserve">Improving efficiency and reducing waste. </w:t>
            </w:r>
          </w:p>
          <w:p w14:paraId="7F26B2F0" w14:textId="77777777" w:rsidR="00F0093D" w:rsidRPr="00D82B86" w:rsidRDefault="00F0093D" w:rsidP="00F0093D">
            <w:pPr>
              <w:pStyle w:val="ListParagraph"/>
              <w:numPr>
                <w:ilvl w:val="0"/>
                <w:numId w:val="14"/>
              </w:numPr>
              <w:pBdr>
                <w:top w:val="nil"/>
                <w:left w:val="nil"/>
                <w:bottom w:val="nil"/>
                <w:right w:val="nil"/>
                <w:between w:val="nil"/>
                <w:bar w:val="nil"/>
              </w:pBdr>
              <w:spacing w:before="120" w:after="180"/>
              <w:rPr>
                <w:rFonts w:asciiTheme="minorHAnsi" w:hAnsiTheme="minorHAnsi" w:cstheme="minorHAnsi"/>
                <w:sz w:val="22"/>
                <w:szCs w:val="22"/>
              </w:rPr>
            </w:pPr>
            <w:r w:rsidRPr="00D82B86">
              <w:rPr>
                <w:rFonts w:asciiTheme="minorHAnsi" w:hAnsiTheme="minorHAnsi" w:cstheme="minorHAnsi"/>
                <w:sz w:val="22"/>
                <w:szCs w:val="22"/>
              </w:rPr>
              <w:lastRenderedPageBreak/>
              <w:t xml:space="preserve">Working across teams and boundaries to engage stakeholders in quality improvement and influence change. </w:t>
            </w:r>
          </w:p>
          <w:p w14:paraId="0AAB95B4" w14:textId="77777777" w:rsidR="00F0093D" w:rsidRPr="002F738F" w:rsidRDefault="00F0093D" w:rsidP="00496CDF">
            <w:pPr>
              <w:pStyle w:val="Body"/>
              <w:contextualSpacing/>
              <w:rPr>
                <w:rFonts w:asciiTheme="minorHAnsi" w:hAnsiTheme="minorHAnsi"/>
                <w:b/>
                <w:color w:val="auto"/>
                <w:lang w:val="en-GB"/>
              </w:rPr>
            </w:pPr>
            <w:r w:rsidRPr="002F738F">
              <w:rPr>
                <w:rFonts w:asciiTheme="minorHAnsi" w:hAnsiTheme="minorHAnsi"/>
                <w:b/>
                <w:color w:val="auto"/>
                <w:lang w:val="en-GB"/>
              </w:rPr>
              <w:t>Involvement in and exposure to senior management and organisational decision-making</w:t>
            </w:r>
          </w:p>
          <w:p w14:paraId="739ADF3F" w14:textId="77777777" w:rsidR="00F0093D" w:rsidRPr="002F738F" w:rsidRDefault="00F0093D" w:rsidP="00496CDF">
            <w:pPr>
              <w:pStyle w:val="Body"/>
              <w:contextualSpacing/>
              <w:rPr>
                <w:rFonts w:asciiTheme="minorHAnsi" w:hAnsiTheme="minorHAnsi"/>
                <w:color w:val="auto"/>
                <w:lang w:val="en-GB"/>
              </w:rPr>
            </w:pPr>
          </w:p>
          <w:p w14:paraId="17737152" w14:textId="77777777" w:rsidR="00F0093D" w:rsidRPr="002F738F" w:rsidRDefault="00F0093D" w:rsidP="00496CDF">
            <w:pPr>
              <w:pStyle w:val="Body"/>
              <w:contextualSpacing/>
              <w:rPr>
                <w:rFonts w:asciiTheme="minorHAnsi" w:hAnsiTheme="minorHAnsi"/>
                <w:color w:val="auto"/>
                <w:lang w:val="en-GB"/>
              </w:rPr>
            </w:pPr>
            <w:r w:rsidRPr="002F738F">
              <w:rPr>
                <w:rFonts w:asciiTheme="minorHAnsi" w:hAnsiTheme="minorHAnsi"/>
                <w:color w:val="auto"/>
                <w:lang w:val="en-GB"/>
              </w:rPr>
              <w:t xml:space="preserve">The chief registrar should attend departmental and divisional management meetings to gain an understanding of management and the wider social, political and economic influences on healthcare delivery. </w:t>
            </w:r>
          </w:p>
          <w:p w14:paraId="42CF0CF6" w14:textId="77777777" w:rsidR="00F0093D" w:rsidRPr="002F738F" w:rsidRDefault="00F0093D" w:rsidP="00496CDF">
            <w:pPr>
              <w:pStyle w:val="Body"/>
              <w:contextualSpacing/>
              <w:rPr>
                <w:rFonts w:asciiTheme="minorHAnsi" w:hAnsiTheme="minorHAnsi"/>
                <w:color w:val="auto"/>
                <w:lang w:val="en-GB"/>
              </w:rPr>
            </w:pPr>
          </w:p>
          <w:p w14:paraId="1C311FB9" w14:textId="77777777" w:rsidR="00F0093D" w:rsidRPr="002F738F" w:rsidRDefault="00F0093D" w:rsidP="00496CDF">
            <w:pPr>
              <w:pStyle w:val="Body"/>
              <w:contextualSpacing/>
              <w:rPr>
                <w:rFonts w:asciiTheme="minorHAnsi" w:hAnsiTheme="minorHAnsi"/>
                <w:color w:val="auto"/>
              </w:rPr>
            </w:pPr>
            <w:r w:rsidRPr="002F738F">
              <w:rPr>
                <w:rFonts w:asciiTheme="minorHAnsi" w:hAnsiTheme="minorHAnsi"/>
                <w:color w:val="auto"/>
                <w:lang w:val="en-GB"/>
              </w:rPr>
              <w:t>Where possible and appropriate, chief registrars should attend Board meetings. They should lead any sessions on service development, improvement and transformation for which they have direct responsibility.</w:t>
            </w:r>
          </w:p>
        </w:tc>
      </w:tr>
      <w:tr w:rsidR="00D82B86" w:rsidRPr="00D82B86" w14:paraId="4F048E5D" w14:textId="77777777" w:rsidTr="00496CDF">
        <w:tc>
          <w:tcPr>
            <w:tcW w:w="2093" w:type="dxa"/>
          </w:tcPr>
          <w:p w14:paraId="0104D63B" w14:textId="77777777" w:rsidR="00F0093D" w:rsidRPr="002F738F" w:rsidRDefault="00F0093D" w:rsidP="00AC0800">
            <w:pPr>
              <w:spacing w:before="120" w:after="180"/>
              <w:contextualSpacing/>
              <w:rPr>
                <w:rFonts w:cstheme="minorHAnsi"/>
                <w:b/>
                <w:color w:val="auto"/>
                <w:szCs w:val="22"/>
              </w:rPr>
            </w:pPr>
            <w:r w:rsidRPr="002F738F">
              <w:rPr>
                <w:rFonts w:cstheme="minorHAnsi"/>
                <w:b/>
                <w:color w:val="auto"/>
                <w:szCs w:val="22"/>
              </w:rPr>
              <w:lastRenderedPageBreak/>
              <w:t>Clinical responsibilities:</w:t>
            </w:r>
          </w:p>
        </w:tc>
        <w:tc>
          <w:tcPr>
            <w:tcW w:w="7513" w:type="dxa"/>
          </w:tcPr>
          <w:p w14:paraId="319B5580" w14:textId="17F1FE28" w:rsidR="00F0093D" w:rsidRPr="002F738F" w:rsidRDefault="00F0093D" w:rsidP="00496CDF">
            <w:pPr>
              <w:pBdr>
                <w:top w:val="nil"/>
                <w:left w:val="nil"/>
                <w:bottom w:val="nil"/>
                <w:right w:val="nil"/>
                <w:between w:val="nil"/>
                <w:bar w:val="nil"/>
              </w:pBdr>
              <w:spacing w:before="120" w:after="180"/>
              <w:contextualSpacing/>
              <w:rPr>
                <w:color w:val="auto"/>
                <w:szCs w:val="22"/>
              </w:rPr>
            </w:pPr>
            <w:r w:rsidRPr="002F738F">
              <w:rPr>
                <w:color w:val="auto"/>
                <w:szCs w:val="22"/>
              </w:rPr>
              <w:t>The amount of time spent undertaking clinical commitments will be determined by individual NHS organisations and will vary between 50%</w:t>
            </w:r>
            <w:r w:rsidR="009778BC">
              <w:rPr>
                <w:color w:val="auto"/>
                <w:szCs w:val="22"/>
              </w:rPr>
              <w:t>–</w:t>
            </w:r>
            <w:r w:rsidRPr="002F738F">
              <w:rPr>
                <w:color w:val="auto"/>
                <w:szCs w:val="22"/>
              </w:rPr>
              <w:t xml:space="preserve">60%. This is </w:t>
            </w:r>
            <w:r w:rsidR="00D4615F" w:rsidRPr="00D82B86">
              <w:rPr>
                <w:color w:val="auto"/>
                <w:szCs w:val="22"/>
              </w:rPr>
              <w:t>to</w:t>
            </w:r>
            <w:r w:rsidRPr="002F738F">
              <w:rPr>
                <w:color w:val="auto"/>
                <w:szCs w:val="22"/>
              </w:rPr>
              <w:t xml:space="preserve"> protect the minimum of 40% protected time for chief registrar responsibilities.  </w:t>
            </w:r>
          </w:p>
          <w:p w14:paraId="2F2BCE98" w14:textId="77777777" w:rsidR="00F0093D" w:rsidRPr="002F738F" w:rsidRDefault="00F0093D" w:rsidP="00496CDF">
            <w:pPr>
              <w:pBdr>
                <w:top w:val="nil"/>
                <w:left w:val="nil"/>
                <w:bottom w:val="nil"/>
                <w:right w:val="nil"/>
                <w:between w:val="nil"/>
                <w:bar w:val="nil"/>
              </w:pBdr>
              <w:spacing w:before="120" w:after="180"/>
              <w:contextualSpacing/>
              <w:rPr>
                <w:color w:val="auto"/>
                <w:szCs w:val="22"/>
              </w:rPr>
            </w:pPr>
          </w:p>
          <w:p w14:paraId="3EA159F3" w14:textId="77777777" w:rsidR="00F0093D" w:rsidRPr="002F738F" w:rsidRDefault="00F0093D" w:rsidP="00496CDF">
            <w:pPr>
              <w:pBdr>
                <w:top w:val="nil"/>
                <w:left w:val="nil"/>
                <w:bottom w:val="nil"/>
                <w:right w:val="nil"/>
                <w:between w:val="nil"/>
                <w:bar w:val="nil"/>
              </w:pBdr>
              <w:spacing w:before="120" w:after="180"/>
              <w:contextualSpacing/>
              <w:rPr>
                <w:color w:val="auto"/>
                <w:szCs w:val="22"/>
              </w:rPr>
            </w:pPr>
            <w:r w:rsidRPr="002F738F">
              <w:rPr>
                <w:color w:val="auto"/>
                <w:szCs w:val="22"/>
              </w:rPr>
              <w:t xml:space="preserve">On-call commitments may vary and should be determined locally. </w:t>
            </w:r>
          </w:p>
        </w:tc>
      </w:tr>
      <w:tr w:rsidR="00F0093D" w:rsidRPr="00D82B86" w14:paraId="135E07B2" w14:textId="77777777" w:rsidTr="00496CDF">
        <w:tc>
          <w:tcPr>
            <w:tcW w:w="2093" w:type="dxa"/>
          </w:tcPr>
          <w:p w14:paraId="7CD66816" w14:textId="77777777" w:rsidR="00F0093D" w:rsidRPr="002F738F" w:rsidRDefault="00F0093D" w:rsidP="00AC0800">
            <w:pPr>
              <w:spacing w:before="120" w:after="180"/>
              <w:ind w:left="25"/>
              <w:contextualSpacing/>
              <w:rPr>
                <w:rFonts w:cstheme="minorHAnsi"/>
                <w:b/>
                <w:color w:val="auto"/>
                <w:szCs w:val="22"/>
              </w:rPr>
            </w:pPr>
            <w:r w:rsidRPr="002F738F">
              <w:rPr>
                <w:rFonts w:cstheme="minorHAnsi"/>
                <w:b/>
                <w:color w:val="auto"/>
                <w:szCs w:val="22"/>
              </w:rPr>
              <w:t>Enrolment on RCP development programme:</w:t>
            </w:r>
          </w:p>
          <w:p w14:paraId="4864202F" w14:textId="77777777" w:rsidR="00F0093D" w:rsidRPr="002F738F" w:rsidRDefault="00F0093D" w:rsidP="00496CDF">
            <w:pPr>
              <w:spacing w:before="120" w:after="180"/>
              <w:ind w:left="-113"/>
              <w:contextualSpacing/>
              <w:rPr>
                <w:rFonts w:cstheme="minorHAnsi"/>
                <w:b/>
                <w:color w:val="auto"/>
                <w:szCs w:val="22"/>
              </w:rPr>
            </w:pPr>
          </w:p>
          <w:p w14:paraId="44337F38" w14:textId="77777777" w:rsidR="00F0093D" w:rsidRPr="002F738F" w:rsidRDefault="00F0093D" w:rsidP="00496CDF">
            <w:pPr>
              <w:ind w:left="-113"/>
              <w:contextualSpacing/>
              <w:rPr>
                <w:rFonts w:cstheme="minorHAnsi"/>
                <w:b/>
                <w:color w:val="auto"/>
                <w:szCs w:val="22"/>
              </w:rPr>
            </w:pPr>
          </w:p>
        </w:tc>
        <w:tc>
          <w:tcPr>
            <w:tcW w:w="7513" w:type="dxa"/>
          </w:tcPr>
          <w:p w14:paraId="06A46083" w14:textId="39B00DD0" w:rsidR="00F0093D" w:rsidRPr="00D82B86" w:rsidRDefault="00F0093D" w:rsidP="00496CDF">
            <w:pPr>
              <w:pStyle w:val="NoSpacing"/>
              <w:pBdr>
                <w:top w:val="nil"/>
                <w:left w:val="nil"/>
                <w:bottom w:val="nil"/>
                <w:right w:val="nil"/>
                <w:between w:val="nil"/>
                <w:bar w:val="nil"/>
              </w:pBdr>
              <w:contextualSpacing/>
            </w:pPr>
            <w:r w:rsidRPr="00D82B86">
              <w:t>The RCP delivers a bespoke development programme for chief registrars that comprises five 2-day modules held between September 202</w:t>
            </w:r>
            <w:r w:rsidR="002F738F">
              <w:t>5</w:t>
            </w:r>
            <w:r w:rsidRPr="00D82B86">
              <w:t xml:space="preserve"> </w:t>
            </w:r>
            <w:r w:rsidR="009778BC">
              <w:t>–</w:t>
            </w:r>
            <w:r w:rsidRPr="00D82B86">
              <w:t xml:space="preserve"> June 202</w:t>
            </w:r>
            <w:r w:rsidR="002F738F">
              <w:t>6</w:t>
            </w:r>
            <w:r w:rsidRPr="00D82B86">
              <w:t xml:space="preserve">. </w:t>
            </w:r>
          </w:p>
          <w:p w14:paraId="6B173AE8" w14:textId="77777777" w:rsidR="00F0093D" w:rsidRPr="00D82B86" w:rsidRDefault="00F0093D" w:rsidP="00496CDF">
            <w:pPr>
              <w:pStyle w:val="NoSpacing"/>
              <w:pBdr>
                <w:top w:val="nil"/>
                <w:left w:val="nil"/>
                <w:bottom w:val="nil"/>
                <w:right w:val="nil"/>
                <w:between w:val="nil"/>
                <w:bar w:val="nil"/>
              </w:pBdr>
              <w:contextualSpacing/>
            </w:pPr>
          </w:p>
          <w:p w14:paraId="753BD4C2" w14:textId="320EB0C4" w:rsidR="00F0093D" w:rsidRPr="00D82B86" w:rsidRDefault="00F0093D" w:rsidP="00496CDF">
            <w:pPr>
              <w:pStyle w:val="NoSpacing"/>
              <w:pBdr>
                <w:top w:val="nil"/>
                <w:left w:val="nil"/>
                <w:bottom w:val="nil"/>
                <w:right w:val="nil"/>
                <w:between w:val="nil"/>
                <w:bar w:val="nil"/>
              </w:pBdr>
              <w:contextualSpacing/>
            </w:pPr>
            <w:r w:rsidRPr="00D82B86">
              <w:t xml:space="preserve">Travel and accommodation expenses for chief registrars’ attendance at development programme modules should be reimbursed by the </w:t>
            </w:r>
            <w:r w:rsidR="009778BC">
              <w:t>t</w:t>
            </w:r>
            <w:r w:rsidRPr="00D82B86">
              <w:t xml:space="preserve">rust. </w:t>
            </w:r>
          </w:p>
        </w:tc>
      </w:tr>
    </w:tbl>
    <w:p w14:paraId="2878A68F" w14:textId="77777777" w:rsidR="00E27DAC" w:rsidRPr="002F738F" w:rsidRDefault="00E27DAC" w:rsidP="002F738F">
      <w:pPr>
        <w:pStyle w:val="Mainheader"/>
        <w:rPr>
          <w:b w:val="0"/>
        </w:rPr>
      </w:pPr>
    </w:p>
    <w:p w14:paraId="61D8215A" w14:textId="77777777" w:rsidR="00E27DAC" w:rsidRPr="00D82B86" w:rsidRDefault="00E27DAC" w:rsidP="00E27DAC">
      <w:pPr>
        <w:pStyle w:val="Mainheader"/>
      </w:pPr>
      <w:r w:rsidRPr="00D82B86">
        <w:t>Person specification</w:t>
      </w:r>
    </w:p>
    <w:tbl>
      <w:tblPr>
        <w:tblStyle w:val="TableGrid"/>
        <w:tblW w:w="9611" w:type="dxa"/>
        <w:tblInd w:w="-5" w:type="dxa"/>
        <w:tblLayout w:type="fixed"/>
        <w:tblLook w:val="04A0" w:firstRow="1" w:lastRow="0" w:firstColumn="1" w:lastColumn="0" w:noHBand="0" w:noVBand="1"/>
      </w:tblPr>
      <w:tblGrid>
        <w:gridCol w:w="4578"/>
        <w:gridCol w:w="5033"/>
      </w:tblGrid>
      <w:tr w:rsidR="00D82B86" w:rsidRPr="00D82B86" w14:paraId="6B86E6A2" w14:textId="77777777" w:rsidTr="002402FF">
        <w:trPr>
          <w:trHeight w:val="279"/>
        </w:trPr>
        <w:tc>
          <w:tcPr>
            <w:tcW w:w="4578" w:type="dxa"/>
            <w:shd w:val="clear" w:color="auto" w:fill="D0D3D3" w:themeFill="background2"/>
            <w:hideMark/>
          </w:tcPr>
          <w:p w14:paraId="3B846538" w14:textId="77777777" w:rsidR="00E27DAC" w:rsidRPr="00D82B86" w:rsidRDefault="00E27DAC" w:rsidP="009E6D20">
            <w:pPr>
              <w:pStyle w:val="TableStyle1"/>
              <w:jc w:val="center"/>
              <w:rPr>
                <w:rFonts w:asciiTheme="minorHAnsi" w:hAnsiTheme="minorHAnsi"/>
                <w:color w:val="auto"/>
                <w:sz w:val="22"/>
                <w:szCs w:val="22"/>
              </w:rPr>
            </w:pPr>
            <w:r w:rsidRPr="00D82B86">
              <w:rPr>
                <w:rFonts w:asciiTheme="minorHAnsi" w:hAnsiTheme="minorHAnsi"/>
                <w:color w:val="auto"/>
                <w:sz w:val="22"/>
                <w:szCs w:val="22"/>
              </w:rPr>
              <w:t>Essential criteria</w:t>
            </w:r>
          </w:p>
        </w:tc>
        <w:tc>
          <w:tcPr>
            <w:tcW w:w="5033" w:type="dxa"/>
            <w:shd w:val="clear" w:color="auto" w:fill="D0D3D3" w:themeFill="background2"/>
            <w:hideMark/>
          </w:tcPr>
          <w:p w14:paraId="612BE1EB" w14:textId="77777777" w:rsidR="00E27DAC" w:rsidRPr="00D82B86" w:rsidRDefault="00E27DAC" w:rsidP="009E6D20">
            <w:pPr>
              <w:pStyle w:val="TableStyle1"/>
              <w:jc w:val="center"/>
              <w:rPr>
                <w:rFonts w:asciiTheme="minorHAnsi" w:hAnsiTheme="minorHAnsi"/>
                <w:color w:val="auto"/>
                <w:sz w:val="22"/>
                <w:szCs w:val="22"/>
              </w:rPr>
            </w:pPr>
            <w:r w:rsidRPr="00D82B86">
              <w:rPr>
                <w:rFonts w:asciiTheme="minorHAnsi" w:hAnsiTheme="minorHAnsi"/>
                <w:color w:val="auto"/>
                <w:sz w:val="22"/>
                <w:szCs w:val="22"/>
              </w:rPr>
              <w:t>Desirable criteria</w:t>
            </w:r>
          </w:p>
        </w:tc>
      </w:tr>
      <w:tr w:rsidR="00D82B86" w:rsidRPr="00D82B86" w14:paraId="1EDF2BA1" w14:textId="77777777" w:rsidTr="002402FF">
        <w:tc>
          <w:tcPr>
            <w:tcW w:w="9611" w:type="dxa"/>
            <w:gridSpan w:val="2"/>
          </w:tcPr>
          <w:p w14:paraId="314AD521" w14:textId="77777777" w:rsidR="00E27DAC" w:rsidRPr="002F738F" w:rsidRDefault="00E27DAC" w:rsidP="009E6D20">
            <w:pPr>
              <w:jc w:val="center"/>
              <w:rPr>
                <w:color w:val="auto"/>
                <w:szCs w:val="22"/>
              </w:rPr>
            </w:pPr>
            <w:r w:rsidRPr="002F738F">
              <w:rPr>
                <w:b/>
                <w:color w:val="auto"/>
                <w:szCs w:val="22"/>
              </w:rPr>
              <w:t>Qualifications / training</w:t>
            </w:r>
          </w:p>
        </w:tc>
      </w:tr>
      <w:tr w:rsidR="00D82B86" w:rsidRPr="00D82B86" w14:paraId="5F74069D" w14:textId="77777777" w:rsidTr="002402FF">
        <w:tc>
          <w:tcPr>
            <w:tcW w:w="4578" w:type="dxa"/>
          </w:tcPr>
          <w:p w14:paraId="729994C1" w14:textId="77777777" w:rsidR="00E27DAC" w:rsidRPr="00D82B86" w:rsidRDefault="00E27DAC" w:rsidP="00E27DAC">
            <w:pPr>
              <w:pStyle w:val="Default"/>
              <w:numPr>
                <w:ilvl w:val="0"/>
                <w:numId w:val="17"/>
              </w:numPr>
              <w:rPr>
                <w:rFonts w:asciiTheme="minorHAnsi" w:eastAsia="Calibri" w:hAnsiTheme="minorHAnsi" w:cs="Calibri"/>
                <w:color w:val="auto"/>
                <w:lang w:val="en-GB"/>
              </w:rPr>
            </w:pPr>
            <w:r w:rsidRPr="00D82B86">
              <w:rPr>
                <w:rFonts w:asciiTheme="minorHAnsi" w:hAnsiTheme="minorHAnsi"/>
                <w:color w:val="auto"/>
                <w:lang w:val="en-GB"/>
              </w:rPr>
              <w:t>Full registration with General Medical Council</w:t>
            </w:r>
          </w:p>
          <w:p w14:paraId="08ECA514" w14:textId="78A01EA0" w:rsidR="00E27DAC" w:rsidRPr="00D82B86" w:rsidRDefault="00E27DAC" w:rsidP="00E27DAC">
            <w:pPr>
              <w:pStyle w:val="Default"/>
              <w:numPr>
                <w:ilvl w:val="0"/>
                <w:numId w:val="17"/>
              </w:numPr>
              <w:rPr>
                <w:rFonts w:asciiTheme="minorHAnsi" w:eastAsia="Calibri" w:hAnsiTheme="minorHAnsi" w:cs="Calibri"/>
                <w:color w:val="auto"/>
                <w:lang w:val="en-GB"/>
              </w:rPr>
            </w:pPr>
            <w:r w:rsidRPr="00D82B86">
              <w:rPr>
                <w:rFonts w:asciiTheme="minorHAnsi" w:hAnsiTheme="minorHAnsi"/>
                <w:color w:val="auto"/>
                <w:lang w:val="en-GB"/>
              </w:rPr>
              <w:t>Be fit to practi</w:t>
            </w:r>
            <w:r w:rsidR="006E122E">
              <w:rPr>
                <w:rFonts w:asciiTheme="minorHAnsi" w:hAnsiTheme="minorHAnsi"/>
                <w:color w:val="auto"/>
                <w:lang w:val="en-GB"/>
              </w:rPr>
              <w:t>s</w:t>
            </w:r>
            <w:r w:rsidRPr="00D82B86">
              <w:rPr>
                <w:rFonts w:asciiTheme="minorHAnsi" w:hAnsiTheme="minorHAnsi"/>
                <w:color w:val="auto"/>
                <w:lang w:val="en-GB"/>
              </w:rPr>
              <w:t>e</w:t>
            </w:r>
          </w:p>
          <w:p w14:paraId="7985B891" w14:textId="77777777" w:rsidR="00E27DAC" w:rsidRPr="00D82B86" w:rsidRDefault="00E27DAC" w:rsidP="00E27DAC">
            <w:pPr>
              <w:pStyle w:val="ListParagraph"/>
              <w:numPr>
                <w:ilvl w:val="0"/>
                <w:numId w:val="15"/>
              </w:numPr>
              <w:rPr>
                <w:rFonts w:asciiTheme="minorHAnsi" w:hAnsiTheme="minorHAnsi" w:cs="Arial"/>
                <w:sz w:val="22"/>
                <w:szCs w:val="22"/>
              </w:rPr>
            </w:pPr>
            <w:r w:rsidRPr="00D82B86">
              <w:rPr>
                <w:rFonts w:asciiTheme="minorHAnsi" w:hAnsiTheme="minorHAnsi" w:cs="Arial"/>
                <w:sz w:val="22"/>
                <w:szCs w:val="22"/>
              </w:rPr>
              <w:t>Should be NTN ST4 or above</w:t>
            </w:r>
          </w:p>
          <w:p w14:paraId="1A069DBF" w14:textId="5F02F480" w:rsidR="00E27DAC" w:rsidRPr="00D82B86" w:rsidRDefault="00E27DAC" w:rsidP="00E27DAC">
            <w:pPr>
              <w:pStyle w:val="ListParagraph"/>
              <w:numPr>
                <w:ilvl w:val="0"/>
                <w:numId w:val="15"/>
              </w:numPr>
              <w:rPr>
                <w:rFonts w:asciiTheme="minorHAnsi" w:hAnsiTheme="minorHAnsi" w:cs="Arial"/>
                <w:sz w:val="22"/>
                <w:szCs w:val="22"/>
              </w:rPr>
            </w:pPr>
            <w:r w:rsidRPr="00D82B86">
              <w:rPr>
                <w:rFonts w:asciiTheme="minorHAnsi" w:hAnsiTheme="minorHAnsi" w:cs="Arial"/>
                <w:sz w:val="22"/>
                <w:szCs w:val="22"/>
              </w:rPr>
              <w:t xml:space="preserve">Can include </w:t>
            </w:r>
            <w:r w:rsidR="006E122E">
              <w:rPr>
                <w:rFonts w:asciiTheme="minorHAnsi" w:hAnsiTheme="minorHAnsi" w:cs="Arial"/>
                <w:sz w:val="22"/>
                <w:szCs w:val="22"/>
              </w:rPr>
              <w:t>l</w:t>
            </w:r>
            <w:r w:rsidRPr="00D82B86">
              <w:rPr>
                <w:rFonts w:asciiTheme="minorHAnsi" w:hAnsiTheme="minorHAnsi" w:cs="Arial"/>
                <w:sz w:val="22"/>
                <w:szCs w:val="22"/>
              </w:rPr>
              <w:t xml:space="preserve">ocally </w:t>
            </w:r>
            <w:r w:rsidR="006E122E">
              <w:rPr>
                <w:rFonts w:asciiTheme="minorHAnsi" w:hAnsiTheme="minorHAnsi" w:cs="Arial"/>
                <w:sz w:val="22"/>
                <w:szCs w:val="22"/>
              </w:rPr>
              <w:t>e</w:t>
            </w:r>
            <w:r w:rsidRPr="00D82B86">
              <w:rPr>
                <w:rFonts w:asciiTheme="minorHAnsi" w:hAnsiTheme="minorHAnsi" w:cs="Arial"/>
                <w:sz w:val="22"/>
                <w:szCs w:val="22"/>
              </w:rPr>
              <w:t xml:space="preserve">mployed </w:t>
            </w:r>
            <w:r w:rsidR="006E122E">
              <w:rPr>
                <w:rFonts w:asciiTheme="minorHAnsi" w:hAnsiTheme="minorHAnsi" w:cs="Arial"/>
                <w:sz w:val="22"/>
                <w:szCs w:val="22"/>
              </w:rPr>
              <w:t>d</w:t>
            </w:r>
            <w:r w:rsidRPr="00D82B86">
              <w:rPr>
                <w:rFonts w:asciiTheme="minorHAnsi" w:hAnsiTheme="minorHAnsi" w:cs="Arial"/>
                <w:sz w:val="22"/>
                <w:szCs w:val="22"/>
              </w:rPr>
              <w:t>octors at experience equivalent to ST4 or above</w:t>
            </w:r>
          </w:p>
          <w:p w14:paraId="0ADE60A9" w14:textId="3383C7AD" w:rsidR="00E27DAC" w:rsidRPr="00D82B86" w:rsidRDefault="00E27DAC" w:rsidP="00E27DAC">
            <w:pPr>
              <w:pStyle w:val="ListParagraph"/>
              <w:numPr>
                <w:ilvl w:val="0"/>
                <w:numId w:val="15"/>
              </w:numPr>
              <w:rPr>
                <w:rFonts w:asciiTheme="minorHAnsi" w:hAnsiTheme="minorHAnsi" w:cs="Arial"/>
                <w:sz w:val="22"/>
                <w:szCs w:val="22"/>
              </w:rPr>
            </w:pPr>
            <w:r w:rsidRPr="00D82B86">
              <w:rPr>
                <w:rFonts w:asciiTheme="minorHAnsi" w:hAnsiTheme="minorHAnsi"/>
                <w:bCs/>
                <w:sz w:val="22"/>
                <w:szCs w:val="22"/>
              </w:rPr>
              <w:t>Should</w:t>
            </w:r>
            <w:r w:rsidRPr="00D82B86">
              <w:rPr>
                <w:rFonts w:asciiTheme="minorHAnsi" w:hAnsiTheme="minorHAnsi"/>
                <w:b/>
                <w:bCs/>
                <w:sz w:val="22"/>
                <w:szCs w:val="22"/>
              </w:rPr>
              <w:t xml:space="preserve"> not </w:t>
            </w:r>
            <w:r w:rsidRPr="00D82B86">
              <w:rPr>
                <w:rFonts w:asciiTheme="minorHAnsi" w:hAnsiTheme="minorHAnsi"/>
                <w:bCs/>
                <w:sz w:val="22"/>
                <w:szCs w:val="22"/>
              </w:rPr>
              <w:t xml:space="preserve">already </w:t>
            </w:r>
            <w:r w:rsidRPr="00D82B86">
              <w:rPr>
                <w:rFonts w:asciiTheme="minorHAnsi" w:hAnsiTheme="minorHAnsi"/>
                <w:sz w:val="22"/>
                <w:szCs w:val="22"/>
              </w:rPr>
              <w:t xml:space="preserve">hold a CCT or expected to </w:t>
            </w:r>
            <w:r w:rsidR="00AB2C1C">
              <w:rPr>
                <w:rFonts w:asciiTheme="minorHAnsi" w:hAnsiTheme="minorHAnsi"/>
                <w:sz w:val="22"/>
                <w:szCs w:val="22"/>
              </w:rPr>
              <w:t>leave the</w:t>
            </w:r>
            <w:r w:rsidR="00AB2C1C" w:rsidRPr="00D82B86">
              <w:rPr>
                <w:rFonts w:asciiTheme="minorHAnsi" w:hAnsiTheme="minorHAnsi"/>
                <w:sz w:val="22"/>
                <w:szCs w:val="22"/>
              </w:rPr>
              <w:t xml:space="preserve"> programme</w:t>
            </w:r>
            <w:r w:rsidR="00726D4B">
              <w:rPr>
                <w:rFonts w:asciiTheme="minorHAnsi" w:hAnsiTheme="minorHAnsi"/>
                <w:sz w:val="22"/>
                <w:szCs w:val="22"/>
              </w:rPr>
              <w:t xml:space="preserve"> before completion</w:t>
            </w:r>
          </w:p>
          <w:p w14:paraId="70429341" w14:textId="77777777" w:rsidR="00AB2C1C" w:rsidRPr="00AB2C1C" w:rsidRDefault="00E27DAC" w:rsidP="00AB2C1C">
            <w:pPr>
              <w:pStyle w:val="ListParagraph"/>
              <w:numPr>
                <w:ilvl w:val="0"/>
                <w:numId w:val="15"/>
              </w:numPr>
              <w:rPr>
                <w:rFonts w:asciiTheme="minorHAnsi" w:hAnsiTheme="minorHAnsi" w:cs="Arial"/>
                <w:sz w:val="22"/>
                <w:szCs w:val="22"/>
                <w:lang w:eastAsia="en-GB"/>
              </w:rPr>
            </w:pPr>
            <w:r w:rsidRPr="00D82B86">
              <w:rPr>
                <w:rFonts w:asciiTheme="minorHAnsi" w:hAnsiTheme="minorHAnsi"/>
                <w:bCs/>
                <w:sz w:val="22"/>
                <w:szCs w:val="22"/>
              </w:rPr>
              <w:t>Must have approval of TPD to apply (NTNs</w:t>
            </w:r>
          </w:p>
          <w:p w14:paraId="74BA4F65" w14:textId="5783A44A" w:rsidR="002F738F" w:rsidRPr="00AB2C1C" w:rsidRDefault="00E27DAC" w:rsidP="00AB2C1C">
            <w:pPr>
              <w:pStyle w:val="ListParagraph"/>
              <w:numPr>
                <w:ilvl w:val="0"/>
                <w:numId w:val="15"/>
              </w:numPr>
              <w:rPr>
                <w:rFonts w:asciiTheme="minorHAnsi" w:hAnsiTheme="minorHAnsi" w:cs="Arial"/>
                <w:sz w:val="22"/>
                <w:szCs w:val="22"/>
                <w:lang w:eastAsia="en-GB"/>
              </w:rPr>
            </w:pPr>
            <w:r w:rsidRPr="00AB2C1C">
              <w:rPr>
                <w:rFonts w:asciiTheme="minorHAnsi" w:hAnsiTheme="minorHAnsi" w:cs="Arial"/>
                <w:sz w:val="22"/>
                <w:szCs w:val="22"/>
              </w:rPr>
              <w:lastRenderedPageBreak/>
              <w:t>Evidence of satisfactory / more than satisfactory progress through training, including annual review of competence progression (ARCP) outcomes or appraisal</w:t>
            </w:r>
          </w:p>
        </w:tc>
        <w:tc>
          <w:tcPr>
            <w:tcW w:w="5033" w:type="dxa"/>
          </w:tcPr>
          <w:p w14:paraId="2A84BBE5" w14:textId="55338A13" w:rsidR="00E27DAC" w:rsidRPr="00D82B86" w:rsidRDefault="00E27DAC" w:rsidP="00E27DAC">
            <w:pPr>
              <w:pStyle w:val="Default"/>
              <w:numPr>
                <w:ilvl w:val="0"/>
                <w:numId w:val="16"/>
              </w:numPr>
              <w:rPr>
                <w:rFonts w:asciiTheme="minorHAnsi" w:eastAsia="Calibri" w:hAnsiTheme="minorHAnsi" w:cs="Calibri"/>
                <w:color w:val="auto"/>
                <w:lang w:val="en-GB"/>
              </w:rPr>
            </w:pPr>
            <w:r w:rsidRPr="00D82B86">
              <w:rPr>
                <w:rFonts w:asciiTheme="minorHAnsi" w:hAnsiTheme="minorHAnsi"/>
                <w:color w:val="auto"/>
                <w:lang w:val="en-GB"/>
              </w:rPr>
              <w:lastRenderedPageBreak/>
              <w:t xml:space="preserve">Additional relevant degree (intercalated, </w:t>
            </w:r>
            <w:r w:rsidR="00D32C14" w:rsidRPr="00D82B86">
              <w:rPr>
                <w:rFonts w:asciiTheme="minorHAnsi" w:hAnsiTheme="minorHAnsi"/>
                <w:color w:val="auto"/>
                <w:lang w:val="en-GB"/>
              </w:rPr>
              <w:t>master’s</w:t>
            </w:r>
            <w:r w:rsidRPr="00D82B86">
              <w:rPr>
                <w:rFonts w:asciiTheme="minorHAnsi" w:hAnsiTheme="minorHAnsi"/>
                <w:color w:val="auto"/>
                <w:lang w:val="en-GB"/>
              </w:rPr>
              <w:t xml:space="preserve"> or doctorate) </w:t>
            </w:r>
          </w:p>
          <w:p w14:paraId="412910BD" w14:textId="77777777" w:rsidR="00E27DAC" w:rsidRPr="00D82B86" w:rsidRDefault="00E27DAC" w:rsidP="009E6D20">
            <w:pPr>
              <w:pStyle w:val="ListParagraph"/>
              <w:rPr>
                <w:rFonts w:asciiTheme="minorHAnsi" w:hAnsiTheme="minorHAnsi" w:cs="Arial"/>
                <w:sz w:val="22"/>
                <w:szCs w:val="22"/>
              </w:rPr>
            </w:pPr>
          </w:p>
        </w:tc>
      </w:tr>
      <w:tr w:rsidR="00D82B86" w:rsidRPr="00D82B86" w14:paraId="73F2249C" w14:textId="77777777" w:rsidTr="002402FF">
        <w:tc>
          <w:tcPr>
            <w:tcW w:w="9611" w:type="dxa"/>
            <w:gridSpan w:val="2"/>
          </w:tcPr>
          <w:p w14:paraId="012E9AB8" w14:textId="77777777" w:rsidR="00E27DAC" w:rsidRPr="002F738F" w:rsidRDefault="00E27DAC" w:rsidP="009E6D20">
            <w:pPr>
              <w:ind w:left="360"/>
              <w:jc w:val="center"/>
              <w:rPr>
                <w:rFonts w:cs="Arial"/>
                <w:b/>
                <w:color w:val="auto"/>
                <w:szCs w:val="22"/>
              </w:rPr>
            </w:pPr>
            <w:r w:rsidRPr="002F738F">
              <w:rPr>
                <w:rFonts w:cs="Arial"/>
                <w:b/>
                <w:color w:val="auto"/>
                <w:szCs w:val="22"/>
              </w:rPr>
              <w:t>Clinical skills</w:t>
            </w:r>
          </w:p>
        </w:tc>
      </w:tr>
      <w:tr w:rsidR="00D82B86" w:rsidRPr="00D82B86" w14:paraId="1FFFF5DB" w14:textId="77777777" w:rsidTr="002402FF">
        <w:tc>
          <w:tcPr>
            <w:tcW w:w="4578" w:type="dxa"/>
          </w:tcPr>
          <w:p w14:paraId="2B73757A" w14:textId="77777777" w:rsidR="00E27DAC" w:rsidRPr="00D82B86" w:rsidRDefault="00E27DAC" w:rsidP="00E27DAC">
            <w:pPr>
              <w:pStyle w:val="Default"/>
              <w:numPr>
                <w:ilvl w:val="0"/>
                <w:numId w:val="17"/>
              </w:numPr>
              <w:rPr>
                <w:rFonts w:asciiTheme="minorHAnsi" w:hAnsiTheme="minorHAnsi"/>
                <w:color w:val="auto"/>
                <w:lang w:val="en-GB"/>
              </w:rPr>
            </w:pPr>
            <w:r w:rsidRPr="00D82B86">
              <w:rPr>
                <w:rFonts w:asciiTheme="minorHAnsi" w:hAnsiTheme="minorHAnsi"/>
                <w:color w:val="auto"/>
                <w:lang w:val="en-GB"/>
              </w:rPr>
              <w:t>Evidence of clinical competencies in their specialty appropriate for their stage in training (or equivalent)</w:t>
            </w:r>
          </w:p>
          <w:p w14:paraId="076E91A1" w14:textId="77777777" w:rsidR="00E27DAC" w:rsidRPr="00D82B86" w:rsidRDefault="00E27DAC" w:rsidP="00E27DAC">
            <w:pPr>
              <w:pStyle w:val="Default"/>
              <w:numPr>
                <w:ilvl w:val="0"/>
                <w:numId w:val="17"/>
              </w:numPr>
              <w:rPr>
                <w:rFonts w:asciiTheme="minorHAnsi" w:hAnsiTheme="minorHAnsi"/>
                <w:color w:val="auto"/>
                <w:lang w:val="en-GB"/>
              </w:rPr>
            </w:pPr>
            <w:r w:rsidRPr="00D82B86">
              <w:rPr>
                <w:rFonts w:asciiTheme="minorHAnsi" w:hAnsiTheme="minorHAnsi"/>
                <w:color w:val="auto"/>
                <w:lang w:val="en-GB"/>
              </w:rPr>
              <w:t>An appropriate knowledge base, and ability to apply sound clinical judgement to problems</w:t>
            </w:r>
          </w:p>
          <w:p w14:paraId="37D58BD4" w14:textId="77777777" w:rsidR="00E27DAC" w:rsidRPr="00D82B86" w:rsidRDefault="00E27DAC" w:rsidP="00E27DAC">
            <w:pPr>
              <w:pStyle w:val="Default"/>
              <w:numPr>
                <w:ilvl w:val="0"/>
                <w:numId w:val="17"/>
              </w:numPr>
              <w:rPr>
                <w:rFonts w:asciiTheme="minorHAnsi" w:hAnsiTheme="minorHAnsi"/>
                <w:color w:val="auto"/>
                <w:lang w:val="en-GB"/>
              </w:rPr>
            </w:pPr>
            <w:r w:rsidRPr="00D82B86">
              <w:rPr>
                <w:rFonts w:asciiTheme="minorHAnsi" w:hAnsiTheme="minorHAnsi"/>
                <w:color w:val="auto"/>
                <w:lang w:val="en-GB"/>
              </w:rPr>
              <w:t>Ability to prioritise clinical need</w:t>
            </w:r>
          </w:p>
          <w:p w14:paraId="166222A7" w14:textId="77777777" w:rsidR="00E27DAC" w:rsidRPr="00D82B86" w:rsidRDefault="00E27DAC" w:rsidP="00E27DAC">
            <w:pPr>
              <w:pStyle w:val="Default"/>
              <w:numPr>
                <w:ilvl w:val="0"/>
                <w:numId w:val="17"/>
              </w:numPr>
              <w:rPr>
                <w:rFonts w:asciiTheme="minorHAnsi" w:hAnsiTheme="minorHAnsi"/>
                <w:color w:val="auto"/>
                <w:lang w:val="en-GB"/>
              </w:rPr>
            </w:pPr>
            <w:r w:rsidRPr="00D82B86">
              <w:rPr>
                <w:rFonts w:asciiTheme="minorHAnsi" w:hAnsiTheme="minorHAnsi"/>
                <w:color w:val="auto"/>
                <w:lang w:val="en-GB"/>
              </w:rPr>
              <w:t>Ability to maximise safety and minimise risk</w:t>
            </w:r>
          </w:p>
          <w:p w14:paraId="4DD823F4" w14:textId="77777777" w:rsidR="00E27DAC" w:rsidRPr="00D82B86" w:rsidRDefault="00E27DAC" w:rsidP="00E27DAC">
            <w:pPr>
              <w:pStyle w:val="Default"/>
              <w:numPr>
                <w:ilvl w:val="0"/>
                <w:numId w:val="17"/>
              </w:numPr>
              <w:rPr>
                <w:rFonts w:asciiTheme="minorHAnsi" w:hAnsiTheme="minorHAnsi"/>
                <w:color w:val="auto"/>
                <w:lang w:val="en-GB"/>
              </w:rPr>
            </w:pPr>
            <w:r w:rsidRPr="00D82B86">
              <w:rPr>
                <w:rFonts w:asciiTheme="minorHAnsi" w:hAnsiTheme="minorHAnsi"/>
                <w:color w:val="auto"/>
                <w:lang w:val="en-GB"/>
              </w:rPr>
              <w:t>Ability to work without supervision where appropriate</w:t>
            </w:r>
          </w:p>
        </w:tc>
        <w:tc>
          <w:tcPr>
            <w:tcW w:w="5033" w:type="dxa"/>
          </w:tcPr>
          <w:p w14:paraId="77E825D3" w14:textId="77777777" w:rsidR="00E27DAC" w:rsidRPr="00D82B86" w:rsidRDefault="00E27DAC" w:rsidP="009E6D20">
            <w:pPr>
              <w:pStyle w:val="Default"/>
              <w:rPr>
                <w:rFonts w:asciiTheme="minorHAnsi" w:hAnsiTheme="minorHAnsi"/>
                <w:color w:val="auto"/>
                <w:lang w:val="en-GB"/>
              </w:rPr>
            </w:pPr>
          </w:p>
        </w:tc>
      </w:tr>
      <w:tr w:rsidR="00D82B86" w:rsidRPr="00D82B86" w14:paraId="238926C4" w14:textId="77777777" w:rsidTr="002402FF">
        <w:tc>
          <w:tcPr>
            <w:tcW w:w="9611" w:type="dxa"/>
            <w:gridSpan w:val="2"/>
          </w:tcPr>
          <w:p w14:paraId="3987A31B" w14:textId="77777777" w:rsidR="00E27DAC" w:rsidRPr="002F738F" w:rsidRDefault="00E27DAC" w:rsidP="009E6D20">
            <w:pPr>
              <w:jc w:val="center"/>
              <w:rPr>
                <w:color w:val="auto"/>
                <w:szCs w:val="22"/>
              </w:rPr>
            </w:pPr>
            <w:r w:rsidRPr="002F738F">
              <w:rPr>
                <w:b/>
                <w:color w:val="auto"/>
                <w:szCs w:val="22"/>
              </w:rPr>
              <w:t>Research</w:t>
            </w:r>
          </w:p>
        </w:tc>
      </w:tr>
      <w:tr w:rsidR="00D82B86" w:rsidRPr="00D82B86" w14:paraId="1DAD0950" w14:textId="77777777" w:rsidTr="002402FF">
        <w:tc>
          <w:tcPr>
            <w:tcW w:w="4578" w:type="dxa"/>
          </w:tcPr>
          <w:p w14:paraId="5FA0EC84" w14:textId="77777777" w:rsidR="00E27DAC" w:rsidRPr="00D82B86" w:rsidRDefault="00E27DAC" w:rsidP="00E27DAC">
            <w:pPr>
              <w:pStyle w:val="ListParagraph"/>
              <w:numPr>
                <w:ilvl w:val="0"/>
                <w:numId w:val="23"/>
              </w:numPr>
              <w:rPr>
                <w:rFonts w:asciiTheme="minorHAnsi" w:hAnsiTheme="minorHAnsi" w:cs="Arial"/>
                <w:sz w:val="22"/>
                <w:szCs w:val="22"/>
              </w:rPr>
            </w:pPr>
            <w:r w:rsidRPr="00D82B86">
              <w:rPr>
                <w:rFonts w:asciiTheme="minorHAnsi" w:hAnsiTheme="minorHAnsi" w:cs="Arial"/>
                <w:sz w:val="22"/>
                <w:szCs w:val="22"/>
              </w:rPr>
              <w:t>Understanding of research, including awareness of ethical issues</w:t>
            </w:r>
          </w:p>
          <w:p w14:paraId="3B9E7073" w14:textId="77777777" w:rsidR="00E27DAC" w:rsidRPr="00D82B86" w:rsidRDefault="00E27DAC" w:rsidP="00E27DAC">
            <w:pPr>
              <w:pStyle w:val="ListParagraph"/>
              <w:numPr>
                <w:ilvl w:val="0"/>
                <w:numId w:val="23"/>
              </w:numPr>
              <w:rPr>
                <w:rFonts w:asciiTheme="minorHAnsi" w:hAnsiTheme="minorHAnsi" w:cs="Arial"/>
                <w:sz w:val="22"/>
                <w:szCs w:val="22"/>
              </w:rPr>
            </w:pPr>
            <w:r w:rsidRPr="00D82B86">
              <w:rPr>
                <w:rFonts w:asciiTheme="minorHAnsi" w:hAnsiTheme="minorHAnsi" w:cs="Arial"/>
                <w:sz w:val="22"/>
                <w:szCs w:val="22"/>
              </w:rPr>
              <w:t>Understanding of research methodology and ability to use basic qualitative and quantitative methods</w:t>
            </w:r>
          </w:p>
          <w:p w14:paraId="484CC637" w14:textId="77777777" w:rsidR="00E27DAC" w:rsidRPr="00D82B86" w:rsidRDefault="00E27DAC" w:rsidP="00E27DAC">
            <w:pPr>
              <w:pStyle w:val="ListParagraph"/>
              <w:numPr>
                <w:ilvl w:val="0"/>
                <w:numId w:val="23"/>
              </w:numPr>
              <w:rPr>
                <w:rFonts w:asciiTheme="minorHAnsi" w:hAnsiTheme="minorHAnsi" w:cs="Arial"/>
                <w:sz w:val="22"/>
                <w:szCs w:val="22"/>
              </w:rPr>
            </w:pPr>
            <w:r w:rsidRPr="00D82B86">
              <w:rPr>
                <w:rFonts w:asciiTheme="minorHAnsi" w:hAnsiTheme="minorHAnsi" w:cs="Arial"/>
                <w:sz w:val="22"/>
                <w:szCs w:val="22"/>
              </w:rPr>
              <w:t>Knowledge of evidence-based practice</w:t>
            </w:r>
          </w:p>
        </w:tc>
        <w:tc>
          <w:tcPr>
            <w:tcW w:w="5033" w:type="dxa"/>
          </w:tcPr>
          <w:p w14:paraId="445D0F09" w14:textId="77777777" w:rsidR="00E27DAC" w:rsidRPr="00D82B86" w:rsidRDefault="00E27DAC" w:rsidP="00E27DAC">
            <w:pPr>
              <w:pStyle w:val="ListParagraph"/>
              <w:numPr>
                <w:ilvl w:val="0"/>
                <w:numId w:val="23"/>
              </w:numPr>
              <w:rPr>
                <w:rFonts w:asciiTheme="minorHAnsi" w:hAnsiTheme="minorHAnsi" w:cs="Arial"/>
                <w:sz w:val="22"/>
                <w:szCs w:val="22"/>
              </w:rPr>
            </w:pPr>
            <w:r w:rsidRPr="00D82B86">
              <w:rPr>
                <w:rFonts w:asciiTheme="minorHAnsi" w:hAnsiTheme="minorHAnsi" w:cs="Arial"/>
                <w:sz w:val="22"/>
                <w:szCs w:val="22"/>
              </w:rPr>
              <w:t>Evidence of relevant academic achievements, including publications / presentations</w:t>
            </w:r>
          </w:p>
          <w:p w14:paraId="4116AB0E" w14:textId="77777777" w:rsidR="00E27DAC" w:rsidRPr="002F738F" w:rsidRDefault="00E27DAC" w:rsidP="009E6D20">
            <w:pPr>
              <w:pStyle w:val="Default"/>
              <w:rPr>
                <w:rFonts w:asciiTheme="minorHAnsi" w:hAnsiTheme="minorHAnsi"/>
                <w:color w:val="auto"/>
                <w:lang w:val="en-GB"/>
              </w:rPr>
            </w:pPr>
            <w:r w:rsidRPr="002F738F">
              <w:rPr>
                <w:rFonts w:asciiTheme="minorHAnsi" w:hAnsiTheme="minorHAnsi"/>
                <w:color w:val="auto"/>
                <w:lang w:val="en-GB"/>
              </w:rPr>
              <w:t xml:space="preserve"> </w:t>
            </w:r>
          </w:p>
        </w:tc>
      </w:tr>
      <w:tr w:rsidR="00D82B86" w:rsidRPr="00D82B86" w14:paraId="60250787" w14:textId="77777777" w:rsidTr="002402FF">
        <w:tc>
          <w:tcPr>
            <w:tcW w:w="9611" w:type="dxa"/>
            <w:gridSpan w:val="2"/>
          </w:tcPr>
          <w:p w14:paraId="124AF1A5" w14:textId="77777777" w:rsidR="00E27DAC" w:rsidRPr="002F738F" w:rsidRDefault="00E27DAC" w:rsidP="009E6D20">
            <w:pPr>
              <w:jc w:val="center"/>
              <w:rPr>
                <w:color w:val="auto"/>
                <w:szCs w:val="22"/>
              </w:rPr>
            </w:pPr>
            <w:r w:rsidRPr="002F738F">
              <w:rPr>
                <w:b/>
                <w:bCs/>
                <w:color w:val="auto"/>
                <w:szCs w:val="22"/>
              </w:rPr>
              <w:t>Leadership and management</w:t>
            </w:r>
          </w:p>
        </w:tc>
      </w:tr>
      <w:tr w:rsidR="00D82B86" w:rsidRPr="00D82B86" w14:paraId="51C342EE" w14:textId="77777777" w:rsidTr="002402FF">
        <w:tc>
          <w:tcPr>
            <w:tcW w:w="4578" w:type="dxa"/>
          </w:tcPr>
          <w:p w14:paraId="079EB5EA" w14:textId="77777777" w:rsidR="00E27DAC" w:rsidRPr="00D82B86" w:rsidRDefault="00E27DAC" w:rsidP="00E27DAC">
            <w:pPr>
              <w:pStyle w:val="Default"/>
              <w:numPr>
                <w:ilvl w:val="0"/>
                <w:numId w:val="18"/>
              </w:numPr>
              <w:rPr>
                <w:rFonts w:asciiTheme="minorHAnsi" w:eastAsia="Calibri" w:hAnsiTheme="minorHAnsi" w:cs="Calibri"/>
                <w:color w:val="auto"/>
                <w:lang w:val="en-GB"/>
              </w:rPr>
            </w:pPr>
            <w:r w:rsidRPr="00D82B86">
              <w:rPr>
                <w:rFonts w:asciiTheme="minorHAnsi" w:hAnsiTheme="minorHAnsi"/>
                <w:color w:val="auto"/>
                <w:lang w:val="en-GB"/>
              </w:rPr>
              <w:t xml:space="preserve">Evidence of effective team working and leadership, supported by multi-source feedback or workplace-based assessments </w:t>
            </w:r>
          </w:p>
          <w:p w14:paraId="6EB58CC0" w14:textId="77777777" w:rsidR="00E27DAC" w:rsidRPr="00D82B86" w:rsidRDefault="00E27DAC" w:rsidP="00E27DAC">
            <w:pPr>
              <w:pStyle w:val="Default"/>
              <w:numPr>
                <w:ilvl w:val="0"/>
                <w:numId w:val="18"/>
              </w:numPr>
              <w:rPr>
                <w:rFonts w:asciiTheme="minorHAnsi" w:eastAsia="Calibri" w:hAnsiTheme="minorHAnsi" w:cs="Calibri"/>
                <w:color w:val="auto"/>
                <w:lang w:val="en-GB"/>
              </w:rPr>
            </w:pPr>
            <w:r w:rsidRPr="002F738F">
              <w:rPr>
                <w:rFonts w:asciiTheme="minorHAnsi" w:hAnsiTheme="minorHAnsi"/>
                <w:color w:val="auto"/>
                <w:lang w:val="en-GB"/>
              </w:rPr>
              <w:t xml:space="preserve">Self-awareness, with knowledge of personal strengths and weaknesses, impact and areas for development </w:t>
            </w:r>
          </w:p>
          <w:p w14:paraId="45E58B2D" w14:textId="77777777" w:rsidR="00E27DAC" w:rsidRPr="00D82B86" w:rsidRDefault="00E27DAC" w:rsidP="00E27DAC">
            <w:pPr>
              <w:pStyle w:val="Default"/>
              <w:numPr>
                <w:ilvl w:val="0"/>
                <w:numId w:val="18"/>
              </w:numPr>
              <w:rPr>
                <w:rFonts w:asciiTheme="minorHAnsi" w:eastAsia="Calibri" w:hAnsiTheme="minorHAnsi" w:cs="Calibri"/>
                <w:color w:val="auto"/>
                <w:lang w:val="en-GB"/>
              </w:rPr>
            </w:pPr>
            <w:r w:rsidRPr="00D82B86">
              <w:rPr>
                <w:rFonts w:asciiTheme="minorHAnsi" w:hAnsiTheme="minorHAnsi"/>
                <w:color w:val="auto"/>
                <w:lang w:val="en-GB"/>
              </w:rPr>
              <w:t>Interest in and knowledge of the importance of leadership and management for clinicians</w:t>
            </w:r>
          </w:p>
        </w:tc>
        <w:tc>
          <w:tcPr>
            <w:tcW w:w="5033" w:type="dxa"/>
          </w:tcPr>
          <w:p w14:paraId="121906B5" w14:textId="77777777" w:rsidR="00E27DAC" w:rsidRPr="00D82B86" w:rsidRDefault="00E27DAC" w:rsidP="00E27DAC">
            <w:pPr>
              <w:pStyle w:val="Default"/>
              <w:numPr>
                <w:ilvl w:val="0"/>
                <w:numId w:val="19"/>
              </w:numPr>
              <w:rPr>
                <w:rFonts w:asciiTheme="minorHAnsi" w:eastAsia="Calibri" w:hAnsiTheme="minorHAnsi" w:cs="Calibri"/>
                <w:color w:val="auto"/>
                <w:lang w:val="en-GB"/>
              </w:rPr>
            </w:pPr>
            <w:r w:rsidRPr="00D82B86">
              <w:rPr>
                <w:rFonts w:asciiTheme="minorHAnsi" w:hAnsiTheme="minorHAnsi"/>
                <w:color w:val="auto"/>
                <w:lang w:val="en-GB"/>
              </w:rPr>
              <w:t>Evidence of involvement in local management systems</w:t>
            </w:r>
          </w:p>
          <w:p w14:paraId="6522FA8F" w14:textId="0C060466" w:rsidR="00E27DAC" w:rsidRPr="00D82B86" w:rsidRDefault="00E27DAC" w:rsidP="00E27DAC">
            <w:pPr>
              <w:pStyle w:val="Default"/>
              <w:numPr>
                <w:ilvl w:val="0"/>
                <w:numId w:val="19"/>
              </w:numPr>
              <w:rPr>
                <w:rFonts w:asciiTheme="minorHAnsi" w:eastAsia="Calibri" w:hAnsiTheme="minorHAnsi" w:cs="Calibri"/>
                <w:color w:val="auto"/>
                <w:lang w:val="en-GB"/>
              </w:rPr>
            </w:pPr>
            <w:r w:rsidRPr="00D82B86">
              <w:rPr>
                <w:rFonts w:asciiTheme="minorHAnsi" w:hAnsiTheme="minorHAnsi"/>
                <w:color w:val="auto"/>
                <w:lang w:val="en-GB"/>
              </w:rPr>
              <w:t>Evidence of effective leadership (</w:t>
            </w:r>
            <w:proofErr w:type="spellStart"/>
            <w:r w:rsidRPr="00D82B86">
              <w:rPr>
                <w:rFonts w:asciiTheme="minorHAnsi" w:hAnsiTheme="minorHAnsi"/>
                <w:color w:val="auto"/>
                <w:lang w:val="en-GB"/>
              </w:rPr>
              <w:t>eg</w:t>
            </w:r>
            <w:proofErr w:type="spellEnd"/>
            <w:r w:rsidRPr="00D82B86">
              <w:rPr>
                <w:rFonts w:asciiTheme="minorHAnsi" w:hAnsiTheme="minorHAnsi"/>
                <w:color w:val="auto"/>
                <w:lang w:val="en-GB"/>
              </w:rPr>
              <w:t xml:space="preserve"> evidence of leading innovations or improvements)</w:t>
            </w:r>
          </w:p>
          <w:p w14:paraId="09F3319E" w14:textId="77777777" w:rsidR="00E27DAC" w:rsidRPr="002F738F" w:rsidRDefault="00E27DAC" w:rsidP="00E27DAC">
            <w:pPr>
              <w:pStyle w:val="Default"/>
              <w:numPr>
                <w:ilvl w:val="0"/>
                <w:numId w:val="19"/>
              </w:numPr>
              <w:rPr>
                <w:rFonts w:asciiTheme="minorHAnsi" w:hAnsiTheme="minorHAnsi"/>
                <w:color w:val="auto"/>
                <w:lang w:val="en-GB"/>
              </w:rPr>
            </w:pPr>
            <w:r w:rsidRPr="002F738F">
              <w:rPr>
                <w:rFonts w:asciiTheme="minorHAnsi" w:hAnsiTheme="minorHAnsi"/>
                <w:color w:val="auto"/>
                <w:lang w:val="en-GB"/>
              </w:rPr>
              <w:t>Understanding of the local and national context of the NHS, including economic and political influences</w:t>
            </w:r>
          </w:p>
        </w:tc>
      </w:tr>
      <w:tr w:rsidR="00D82B86" w:rsidRPr="00D82B86" w14:paraId="465C2D06" w14:textId="77777777" w:rsidTr="002402FF">
        <w:tc>
          <w:tcPr>
            <w:tcW w:w="9611" w:type="dxa"/>
            <w:gridSpan w:val="2"/>
          </w:tcPr>
          <w:p w14:paraId="4AEB77B5" w14:textId="77777777" w:rsidR="00E27DAC" w:rsidRPr="002F738F" w:rsidRDefault="00E27DAC" w:rsidP="009E6D20">
            <w:pPr>
              <w:jc w:val="center"/>
              <w:rPr>
                <w:color w:val="auto"/>
                <w:szCs w:val="22"/>
              </w:rPr>
            </w:pPr>
            <w:r w:rsidRPr="002F738F">
              <w:rPr>
                <w:b/>
                <w:bCs/>
                <w:color w:val="auto"/>
                <w:szCs w:val="22"/>
              </w:rPr>
              <w:t>Quality / service improvement or audit</w:t>
            </w:r>
          </w:p>
        </w:tc>
      </w:tr>
      <w:tr w:rsidR="00D82B86" w:rsidRPr="00D82B86" w14:paraId="1537CE96" w14:textId="77777777" w:rsidTr="005B3B30">
        <w:trPr>
          <w:trHeight w:val="1548"/>
        </w:trPr>
        <w:tc>
          <w:tcPr>
            <w:tcW w:w="4578" w:type="dxa"/>
          </w:tcPr>
          <w:p w14:paraId="593829F4" w14:textId="77777777" w:rsidR="00E27DAC" w:rsidRPr="00D82B86" w:rsidRDefault="00E27DAC" w:rsidP="00E27DAC">
            <w:pPr>
              <w:pStyle w:val="Default"/>
              <w:numPr>
                <w:ilvl w:val="0"/>
                <w:numId w:val="13"/>
              </w:numPr>
              <w:rPr>
                <w:rFonts w:asciiTheme="minorHAnsi" w:eastAsia="Calibri" w:hAnsiTheme="minorHAnsi" w:cs="Calibri"/>
                <w:color w:val="auto"/>
                <w:lang w:val="en-GB"/>
              </w:rPr>
            </w:pPr>
            <w:r w:rsidRPr="00D82B86">
              <w:rPr>
                <w:rFonts w:asciiTheme="minorHAnsi" w:hAnsiTheme="minorHAnsi"/>
                <w:color w:val="auto"/>
                <w:lang w:val="en-GB"/>
              </w:rPr>
              <w:t xml:space="preserve">Understanding of clinical governance, including the basic principles of audit, clinical risk management, evidence-based practice, patient safety and quality improvement initiatives </w:t>
            </w:r>
          </w:p>
          <w:p w14:paraId="5AAE4942" w14:textId="77777777" w:rsidR="00E27DAC" w:rsidRPr="00D82B86" w:rsidRDefault="00E27DAC" w:rsidP="00E27DAC">
            <w:pPr>
              <w:pStyle w:val="Default"/>
              <w:numPr>
                <w:ilvl w:val="0"/>
                <w:numId w:val="13"/>
              </w:numPr>
              <w:rPr>
                <w:rFonts w:asciiTheme="minorHAnsi" w:eastAsia="Calibri" w:hAnsiTheme="minorHAnsi" w:cs="Calibri"/>
                <w:color w:val="auto"/>
                <w:lang w:val="en-GB"/>
              </w:rPr>
            </w:pPr>
            <w:r w:rsidRPr="00D82B86">
              <w:rPr>
                <w:rFonts w:asciiTheme="minorHAnsi" w:hAnsiTheme="minorHAnsi"/>
                <w:color w:val="auto"/>
                <w:lang w:val="en-GB"/>
              </w:rPr>
              <w:t xml:space="preserve">Evidence of active involvement in quality improvement, audit, research or other activity that focuses on patient </w:t>
            </w:r>
            <w:r w:rsidRPr="00D82B86">
              <w:rPr>
                <w:rFonts w:asciiTheme="minorHAnsi" w:hAnsiTheme="minorHAnsi"/>
                <w:color w:val="auto"/>
                <w:lang w:val="en-GB"/>
              </w:rPr>
              <w:lastRenderedPageBreak/>
              <w:t>safety and clinical improvement and innovation</w:t>
            </w:r>
          </w:p>
          <w:p w14:paraId="6B3D5E16" w14:textId="77777777" w:rsidR="00E27DAC" w:rsidRPr="00D82B86" w:rsidRDefault="00E27DAC" w:rsidP="00E27DAC">
            <w:pPr>
              <w:pStyle w:val="Default"/>
              <w:numPr>
                <w:ilvl w:val="0"/>
                <w:numId w:val="13"/>
              </w:numPr>
              <w:rPr>
                <w:rFonts w:asciiTheme="minorHAnsi" w:eastAsia="Calibri" w:hAnsiTheme="minorHAnsi" w:cs="Calibri"/>
                <w:color w:val="auto"/>
                <w:lang w:val="en-GB"/>
              </w:rPr>
            </w:pPr>
            <w:r w:rsidRPr="002F738F">
              <w:rPr>
                <w:rFonts w:asciiTheme="minorHAnsi" w:hAnsiTheme="minorHAnsi"/>
                <w:color w:val="auto"/>
                <w:lang w:val="en-GB"/>
              </w:rPr>
              <w:t>Interest in / knowledge of the delivery of safe, effective healthcare services</w:t>
            </w:r>
          </w:p>
        </w:tc>
        <w:tc>
          <w:tcPr>
            <w:tcW w:w="5033" w:type="dxa"/>
          </w:tcPr>
          <w:p w14:paraId="2C4F6E86" w14:textId="77777777" w:rsidR="00E27DAC" w:rsidRPr="00D82B86" w:rsidRDefault="00E27DAC" w:rsidP="00E27DAC">
            <w:pPr>
              <w:pStyle w:val="ListParagraph"/>
              <w:numPr>
                <w:ilvl w:val="0"/>
                <w:numId w:val="13"/>
              </w:numPr>
              <w:rPr>
                <w:rFonts w:asciiTheme="minorHAnsi" w:hAnsiTheme="minorHAnsi" w:cs="Arial"/>
                <w:sz w:val="22"/>
                <w:szCs w:val="22"/>
              </w:rPr>
            </w:pPr>
            <w:r w:rsidRPr="00D82B86">
              <w:rPr>
                <w:rFonts w:asciiTheme="minorHAnsi" w:hAnsiTheme="minorHAnsi" w:cs="Arial"/>
                <w:sz w:val="22"/>
                <w:szCs w:val="22"/>
              </w:rPr>
              <w:lastRenderedPageBreak/>
              <w:t>Evidence of a portfolio of audit / quality improvement projects, including evidence that the audit loop has been closed and evidence of learning about the principles of change management</w:t>
            </w:r>
          </w:p>
          <w:p w14:paraId="7E4FE052" w14:textId="77777777" w:rsidR="00E27DAC" w:rsidRPr="00D82B86" w:rsidRDefault="00E27DAC" w:rsidP="00E27DAC">
            <w:pPr>
              <w:pStyle w:val="Default"/>
              <w:numPr>
                <w:ilvl w:val="0"/>
                <w:numId w:val="13"/>
              </w:numPr>
              <w:rPr>
                <w:rFonts w:asciiTheme="minorHAnsi" w:eastAsia="Calibri" w:hAnsiTheme="minorHAnsi" w:cs="Calibri"/>
                <w:color w:val="auto"/>
                <w:lang w:val="en-GB"/>
              </w:rPr>
            </w:pPr>
            <w:r w:rsidRPr="00D82B86">
              <w:rPr>
                <w:rFonts w:asciiTheme="minorHAnsi" w:hAnsiTheme="minorHAnsi"/>
                <w:color w:val="auto"/>
                <w:lang w:val="en-GB"/>
              </w:rPr>
              <w:t>Evidence of publications / presentations / prizes in quality improvement or audit</w:t>
            </w:r>
          </w:p>
          <w:p w14:paraId="595D9B3B" w14:textId="77777777" w:rsidR="00E27DAC" w:rsidRPr="00D82B86" w:rsidRDefault="00E27DAC" w:rsidP="00E27DAC">
            <w:pPr>
              <w:pStyle w:val="Default"/>
              <w:numPr>
                <w:ilvl w:val="0"/>
                <w:numId w:val="13"/>
              </w:numPr>
              <w:rPr>
                <w:rFonts w:asciiTheme="minorHAnsi" w:eastAsia="Calibri" w:hAnsiTheme="minorHAnsi" w:cs="Calibri"/>
                <w:color w:val="auto"/>
                <w:lang w:val="en-GB"/>
              </w:rPr>
            </w:pPr>
            <w:r w:rsidRPr="00D82B86">
              <w:rPr>
                <w:rFonts w:asciiTheme="minorHAnsi" w:hAnsiTheme="minorHAnsi"/>
                <w:color w:val="auto"/>
                <w:lang w:val="en-GB"/>
              </w:rPr>
              <w:lastRenderedPageBreak/>
              <w:t>Good knowledge of the UK healthcare system, including education, research, service provision, regulation, career structures, medical politics and ethics</w:t>
            </w:r>
          </w:p>
          <w:p w14:paraId="77190092" w14:textId="44DBC461" w:rsidR="002F738F" w:rsidRPr="002F738F" w:rsidRDefault="00E27DAC" w:rsidP="005B3B30">
            <w:pPr>
              <w:pStyle w:val="Default"/>
              <w:numPr>
                <w:ilvl w:val="0"/>
                <w:numId w:val="13"/>
              </w:numPr>
              <w:rPr>
                <w:rFonts w:asciiTheme="minorHAnsi" w:hAnsiTheme="minorHAnsi"/>
                <w:color w:val="auto"/>
                <w:lang w:val="en-GB"/>
              </w:rPr>
            </w:pPr>
            <w:r w:rsidRPr="00D82B86">
              <w:rPr>
                <w:rFonts w:asciiTheme="minorHAnsi" w:hAnsiTheme="minorHAnsi"/>
                <w:color w:val="auto"/>
                <w:lang w:val="en-GB"/>
              </w:rPr>
              <w:t>Clear insight into issues facing UK healthcare services</w:t>
            </w:r>
          </w:p>
        </w:tc>
      </w:tr>
      <w:tr w:rsidR="00D82B86" w:rsidRPr="00D82B86" w14:paraId="40C9ED85" w14:textId="77777777" w:rsidTr="002402FF">
        <w:tc>
          <w:tcPr>
            <w:tcW w:w="9611" w:type="dxa"/>
            <w:gridSpan w:val="2"/>
          </w:tcPr>
          <w:p w14:paraId="18FD198D" w14:textId="77777777" w:rsidR="00E27DAC" w:rsidRPr="002F738F" w:rsidRDefault="00E27DAC" w:rsidP="009E6D20">
            <w:pPr>
              <w:jc w:val="center"/>
              <w:rPr>
                <w:color w:val="auto"/>
                <w:szCs w:val="22"/>
              </w:rPr>
            </w:pPr>
            <w:r w:rsidRPr="002F738F">
              <w:rPr>
                <w:b/>
                <w:bCs/>
                <w:color w:val="auto"/>
                <w:szCs w:val="22"/>
              </w:rPr>
              <w:lastRenderedPageBreak/>
              <w:t>Education and teaching</w:t>
            </w:r>
          </w:p>
        </w:tc>
      </w:tr>
      <w:tr w:rsidR="00D82B86" w:rsidRPr="00D82B86" w14:paraId="7240E909" w14:textId="77777777" w:rsidTr="005B3B30">
        <w:trPr>
          <w:trHeight w:val="1462"/>
        </w:trPr>
        <w:tc>
          <w:tcPr>
            <w:tcW w:w="4578" w:type="dxa"/>
          </w:tcPr>
          <w:p w14:paraId="1DA9E31B" w14:textId="77777777" w:rsidR="00E27DAC" w:rsidRPr="00D82B86" w:rsidRDefault="00E27DAC" w:rsidP="00E27DAC">
            <w:pPr>
              <w:pStyle w:val="Default"/>
              <w:numPr>
                <w:ilvl w:val="0"/>
                <w:numId w:val="20"/>
              </w:numPr>
              <w:rPr>
                <w:rFonts w:asciiTheme="minorHAnsi" w:eastAsia="Calibri" w:hAnsiTheme="minorHAnsi" w:cs="Calibri"/>
                <w:color w:val="auto"/>
                <w:lang w:val="en-GB"/>
              </w:rPr>
            </w:pPr>
            <w:r w:rsidRPr="00D82B86">
              <w:rPr>
                <w:rFonts w:asciiTheme="minorHAnsi" w:hAnsiTheme="minorHAnsi"/>
                <w:color w:val="auto"/>
                <w:lang w:val="en-GB"/>
              </w:rPr>
              <w:t xml:space="preserve">Evidence of interest in and experience of teaching </w:t>
            </w:r>
          </w:p>
          <w:p w14:paraId="197A49D8" w14:textId="77777777" w:rsidR="00E27DAC" w:rsidRPr="00D82B86" w:rsidRDefault="00E27DAC" w:rsidP="00E27DAC">
            <w:pPr>
              <w:pStyle w:val="Default"/>
              <w:numPr>
                <w:ilvl w:val="0"/>
                <w:numId w:val="20"/>
              </w:numPr>
              <w:rPr>
                <w:rFonts w:asciiTheme="minorHAnsi" w:eastAsia="Calibri" w:hAnsiTheme="minorHAnsi" w:cs="Calibri"/>
                <w:color w:val="auto"/>
                <w:lang w:val="en-GB"/>
              </w:rPr>
            </w:pPr>
            <w:r w:rsidRPr="00D82B86">
              <w:rPr>
                <w:rFonts w:asciiTheme="minorHAnsi" w:hAnsiTheme="minorHAnsi"/>
                <w:color w:val="auto"/>
                <w:lang w:val="en-GB"/>
              </w:rPr>
              <w:t>Evidence of positive feedback on teaching approaches</w:t>
            </w:r>
          </w:p>
        </w:tc>
        <w:tc>
          <w:tcPr>
            <w:tcW w:w="5033" w:type="dxa"/>
          </w:tcPr>
          <w:p w14:paraId="036F9E71" w14:textId="77777777" w:rsidR="00E27DAC" w:rsidRPr="00D82B86" w:rsidRDefault="00E27DAC" w:rsidP="00E27DAC">
            <w:pPr>
              <w:pStyle w:val="Default"/>
              <w:numPr>
                <w:ilvl w:val="0"/>
                <w:numId w:val="20"/>
              </w:numPr>
              <w:rPr>
                <w:rFonts w:asciiTheme="minorHAnsi" w:hAnsiTheme="minorHAnsi"/>
                <w:color w:val="auto"/>
                <w:lang w:val="en-GB"/>
              </w:rPr>
            </w:pPr>
            <w:r w:rsidRPr="00D82B86">
              <w:rPr>
                <w:rFonts w:asciiTheme="minorHAnsi" w:hAnsiTheme="minorHAnsi"/>
                <w:color w:val="auto"/>
                <w:lang w:val="en-GB"/>
              </w:rPr>
              <w:t>Development of teaching programmes</w:t>
            </w:r>
          </w:p>
          <w:p w14:paraId="6C1E06A7" w14:textId="77777777" w:rsidR="00E27DAC" w:rsidRPr="00D82B86" w:rsidRDefault="00E27DAC" w:rsidP="00E27DAC">
            <w:pPr>
              <w:pStyle w:val="Default"/>
              <w:numPr>
                <w:ilvl w:val="0"/>
                <w:numId w:val="20"/>
              </w:numPr>
              <w:rPr>
                <w:rFonts w:asciiTheme="minorHAnsi" w:eastAsia="Calibri" w:hAnsiTheme="minorHAnsi" w:cs="Calibri"/>
                <w:color w:val="auto"/>
                <w:lang w:val="en-GB"/>
              </w:rPr>
            </w:pPr>
            <w:r w:rsidRPr="00D82B86">
              <w:rPr>
                <w:rFonts w:asciiTheme="minorHAnsi" w:hAnsiTheme="minorHAnsi"/>
                <w:color w:val="auto"/>
                <w:lang w:val="en-GB"/>
              </w:rPr>
              <w:t>Participation in teaching courses</w:t>
            </w:r>
          </w:p>
          <w:p w14:paraId="56F217F2" w14:textId="77777777" w:rsidR="00E27DAC" w:rsidRPr="00D82B86" w:rsidRDefault="00E27DAC" w:rsidP="00E27DAC">
            <w:pPr>
              <w:pStyle w:val="ListParagraph"/>
              <w:numPr>
                <w:ilvl w:val="0"/>
                <w:numId w:val="20"/>
              </w:numPr>
              <w:rPr>
                <w:rFonts w:asciiTheme="minorHAnsi" w:hAnsiTheme="minorHAnsi" w:cs="Arial"/>
                <w:sz w:val="22"/>
                <w:szCs w:val="22"/>
              </w:rPr>
            </w:pPr>
            <w:r w:rsidRPr="00D82B86">
              <w:rPr>
                <w:rFonts w:asciiTheme="minorHAnsi" w:hAnsiTheme="minorHAnsi" w:cs="Arial"/>
                <w:sz w:val="22"/>
                <w:szCs w:val="22"/>
              </w:rPr>
              <w:t>Participation in degree or diploma courses in education</w:t>
            </w:r>
          </w:p>
          <w:p w14:paraId="208D92AE" w14:textId="77777777" w:rsidR="00E27DAC" w:rsidRPr="00D82B86" w:rsidRDefault="00E27DAC" w:rsidP="00E27DAC">
            <w:pPr>
              <w:pStyle w:val="ListParagraph"/>
              <w:numPr>
                <w:ilvl w:val="0"/>
                <w:numId w:val="20"/>
              </w:numPr>
              <w:rPr>
                <w:rFonts w:asciiTheme="minorHAnsi" w:hAnsiTheme="minorHAnsi"/>
                <w:sz w:val="22"/>
                <w:szCs w:val="22"/>
              </w:rPr>
            </w:pPr>
            <w:r w:rsidRPr="00D82B86">
              <w:rPr>
                <w:rFonts w:asciiTheme="minorHAnsi" w:hAnsiTheme="minorHAnsi" w:cs="Arial"/>
                <w:sz w:val="22"/>
                <w:szCs w:val="22"/>
              </w:rPr>
              <w:t>Action learning sets / simulation instructor</w:t>
            </w:r>
          </w:p>
        </w:tc>
      </w:tr>
      <w:tr w:rsidR="00D82B86" w:rsidRPr="00D82B86" w14:paraId="077EC59B" w14:textId="77777777" w:rsidTr="002402FF">
        <w:tc>
          <w:tcPr>
            <w:tcW w:w="9611" w:type="dxa"/>
            <w:gridSpan w:val="2"/>
          </w:tcPr>
          <w:p w14:paraId="3F38F794" w14:textId="77777777" w:rsidR="00E27DAC" w:rsidRPr="002F738F" w:rsidRDefault="00E27DAC" w:rsidP="009E6D20">
            <w:pPr>
              <w:jc w:val="center"/>
              <w:rPr>
                <w:color w:val="auto"/>
                <w:szCs w:val="22"/>
              </w:rPr>
            </w:pPr>
            <w:r w:rsidRPr="002F738F">
              <w:rPr>
                <w:b/>
                <w:bCs/>
                <w:color w:val="auto"/>
                <w:szCs w:val="22"/>
              </w:rPr>
              <w:t>Personal skills</w:t>
            </w:r>
          </w:p>
        </w:tc>
      </w:tr>
      <w:tr w:rsidR="00D82B86" w:rsidRPr="00D82B86" w14:paraId="6E3BC2DB" w14:textId="77777777" w:rsidTr="002402FF">
        <w:tc>
          <w:tcPr>
            <w:tcW w:w="4578" w:type="dxa"/>
          </w:tcPr>
          <w:p w14:paraId="256F80CF" w14:textId="77777777" w:rsidR="00E27DAC" w:rsidRPr="00D82B86" w:rsidRDefault="00E27DAC" w:rsidP="009E6D20">
            <w:pPr>
              <w:pStyle w:val="Default"/>
              <w:rPr>
                <w:rFonts w:asciiTheme="minorHAnsi" w:eastAsia="Calibri" w:hAnsiTheme="minorHAnsi" w:cs="Calibri"/>
                <w:color w:val="auto"/>
                <w:lang w:val="en-GB"/>
              </w:rPr>
            </w:pPr>
            <w:r w:rsidRPr="00D82B86">
              <w:rPr>
                <w:rFonts w:asciiTheme="minorHAnsi" w:hAnsiTheme="minorHAnsi"/>
                <w:color w:val="auto"/>
                <w:lang w:val="en-GB"/>
              </w:rPr>
              <w:t>Communication</w:t>
            </w:r>
          </w:p>
          <w:p w14:paraId="41AD5333" w14:textId="77777777" w:rsidR="00E27DAC" w:rsidRPr="00D82B86" w:rsidRDefault="00E27DAC" w:rsidP="00E27DAC">
            <w:pPr>
              <w:pStyle w:val="Default"/>
              <w:numPr>
                <w:ilvl w:val="0"/>
                <w:numId w:val="22"/>
              </w:numPr>
              <w:rPr>
                <w:rFonts w:asciiTheme="minorHAnsi" w:eastAsia="Calibri" w:hAnsiTheme="minorHAnsi" w:cs="Calibri"/>
                <w:color w:val="auto"/>
                <w:lang w:val="en-GB"/>
              </w:rPr>
            </w:pPr>
            <w:r w:rsidRPr="00D82B86">
              <w:rPr>
                <w:rFonts w:asciiTheme="minorHAnsi" w:hAnsiTheme="minorHAnsi"/>
                <w:color w:val="auto"/>
                <w:lang w:val="en-GB"/>
              </w:rPr>
              <w:t xml:space="preserve">Clarity in written / spoken communication </w:t>
            </w:r>
          </w:p>
          <w:p w14:paraId="315DA8BD" w14:textId="77777777" w:rsidR="00E27DAC" w:rsidRPr="00D82B86" w:rsidRDefault="00E27DAC" w:rsidP="00E27DAC">
            <w:pPr>
              <w:pStyle w:val="Default"/>
              <w:numPr>
                <w:ilvl w:val="0"/>
                <w:numId w:val="22"/>
              </w:numPr>
              <w:rPr>
                <w:rFonts w:asciiTheme="minorHAnsi" w:eastAsia="Calibri" w:hAnsiTheme="minorHAnsi" w:cs="Calibri"/>
                <w:color w:val="auto"/>
                <w:lang w:val="en-GB"/>
              </w:rPr>
            </w:pPr>
            <w:r w:rsidRPr="00D82B86">
              <w:rPr>
                <w:rFonts w:asciiTheme="minorHAnsi" w:hAnsiTheme="minorHAnsi"/>
                <w:color w:val="auto"/>
                <w:lang w:val="en-GB"/>
              </w:rPr>
              <w:t xml:space="preserve">Capacity to adapt language to the situation, as appropriate </w:t>
            </w:r>
          </w:p>
          <w:p w14:paraId="711F32FF" w14:textId="77777777" w:rsidR="00E27DAC" w:rsidRPr="00D82B86" w:rsidRDefault="00E27DAC" w:rsidP="00E27DAC">
            <w:pPr>
              <w:pStyle w:val="Default"/>
              <w:numPr>
                <w:ilvl w:val="0"/>
                <w:numId w:val="22"/>
              </w:numPr>
              <w:rPr>
                <w:rFonts w:asciiTheme="minorHAnsi" w:eastAsia="Calibri" w:hAnsiTheme="minorHAnsi" w:cs="Calibri"/>
                <w:color w:val="auto"/>
                <w:lang w:val="en-GB"/>
              </w:rPr>
            </w:pPr>
            <w:r w:rsidRPr="00D82B86">
              <w:rPr>
                <w:rFonts w:asciiTheme="minorHAnsi" w:hAnsiTheme="minorHAnsi"/>
                <w:color w:val="auto"/>
                <w:lang w:val="en-GB"/>
              </w:rPr>
              <w:t>Active listening and empathy</w:t>
            </w:r>
          </w:p>
          <w:p w14:paraId="54F466C2" w14:textId="77777777" w:rsidR="00E27DAC" w:rsidRPr="00D82B86" w:rsidRDefault="00E27DAC" w:rsidP="00E27DAC">
            <w:pPr>
              <w:pStyle w:val="Default"/>
              <w:numPr>
                <w:ilvl w:val="0"/>
                <w:numId w:val="22"/>
              </w:numPr>
              <w:rPr>
                <w:rFonts w:asciiTheme="minorHAnsi" w:eastAsia="Calibri" w:hAnsiTheme="minorHAnsi" w:cs="Calibri"/>
                <w:color w:val="auto"/>
                <w:lang w:val="en-GB"/>
              </w:rPr>
            </w:pPr>
            <w:r w:rsidRPr="00D82B86">
              <w:rPr>
                <w:rFonts w:asciiTheme="minorHAnsi" w:hAnsiTheme="minorHAnsi"/>
                <w:color w:val="auto"/>
                <w:lang w:val="en-GB"/>
              </w:rPr>
              <w:t>Ability to build rapport and communicate effectively with others</w:t>
            </w:r>
          </w:p>
          <w:p w14:paraId="3F16FFB6" w14:textId="77777777" w:rsidR="00E27DAC" w:rsidRPr="00D82B86" w:rsidRDefault="00E27DAC" w:rsidP="00E27DAC">
            <w:pPr>
              <w:pStyle w:val="Default"/>
              <w:numPr>
                <w:ilvl w:val="0"/>
                <w:numId w:val="22"/>
              </w:numPr>
              <w:rPr>
                <w:rFonts w:asciiTheme="minorHAnsi" w:eastAsia="Calibri" w:hAnsiTheme="minorHAnsi" w:cs="Calibri"/>
                <w:color w:val="auto"/>
                <w:lang w:val="en-GB"/>
              </w:rPr>
            </w:pPr>
            <w:r w:rsidRPr="00D82B86">
              <w:rPr>
                <w:rFonts w:asciiTheme="minorHAnsi" w:hAnsiTheme="minorHAnsi"/>
                <w:color w:val="auto"/>
                <w:lang w:val="en-GB"/>
              </w:rPr>
              <w:t>Ability to persuade, influence and negotiate</w:t>
            </w:r>
          </w:p>
          <w:p w14:paraId="705CBDC9" w14:textId="77777777" w:rsidR="00E27DAC" w:rsidRPr="00D82B86" w:rsidRDefault="00E27DAC" w:rsidP="00E27DAC">
            <w:pPr>
              <w:pStyle w:val="Default"/>
              <w:numPr>
                <w:ilvl w:val="0"/>
                <w:numId w:val="22"/>
              </w:numPr>
              <w:rPr>
                <w:rFonts w:asciiTheme="minorHAnsi" w:eastAsia="Calibri" w:hAnsiTheme="minorHAnsi" w:cs="Calibri"/>
                <w:color w:val="auto"/>
                <w:lang w:val="en-GB"/>
              </w:rPr>
            </w:pPr>
            <w:r w:rsidRPr="00D82B86">
              <w:rPr>
                <w:rFonts w:asciiTheme="minorHAnsi" w:hAnsiTheme="minorHAnsi"/>
                <w:color w:val="auto"/>
                <w:lang w:val="en-GB"/>
              </w:rPr>
              <w:t>Ability to communicate effectively under pressure</w:t>
            </w:r>
          </w:p>
          <w:p w14:paraId="30E9AB9A" w14:textId="77777777" w:rsidR="00E27DAC" w:rsidRPr="00D82B86" w:rsidRDefault="00E27DAC" w:rsidP="009E6D20">
            <w:pPr>
              <w:pStyle w:val="Default"/>
              <w:rPr>
                <w:rFonts w:asciiTheme="minorHAnsi" w:eastAsia="Calibri" w:hAnsiTheme="minorHAnsi" w:cs="Calibri"/>
                <w:color w:val="auto"/>
                <w:lang w:val="en-GB"/>
              </w:rPr>
            </w:pPr>
          </w:p>
          <w:p w14:paraId="0F68F5DC" w14:textId="77777777" w:rsidR="00E27DAC" w:rsidRPr="00D82B86" w:rsidRDefault="00E27DAC" w:rsidP="009E6D20">
            <w:pPr>
              <w:pStyle w:val="Default"/>
              <w:rPr>
                <w:rFonts w:asciiTheme="minorHAnsi" w:eastAsia="Calibri" w:hAnsiTheme="minorHAnsi" w:cs="Calibri"/>
                <w:color w:val="auto"/>
                <w:lang w:val="en-GB"/>
              </w:rPr>
            </w:pPr>
            <w:r w:rsidRPr="00D82B86">
              <w:rPr>
                <w:rFonts w:asciiTheme="minorHAnsi" w:hAnsiTheme="minorHAnsi"/>
                <w:color w:val="auto"/>
                <w:lang w:val="en-GB"/>
              </w:rPr>
              <w:t>Problem solving and decision making</w:t>
            </w:r>
          </w:p>
          <w:p w14:paraId="48ACB444" w14:textId="77777777" w:rsidR="00E27DAC" w:rsidRPr="00D82B86" w:rsidRDefault="00E27DAC" w:rsidP="00E27DAC">
            <w:pPr>
              <w:pStyle w:val="Default"/>
              <w:numPr>
                <w:ilvl w:val="0"/>
                <w:numId w:val="22"/>
              </w:numPr>
              <w:rPr>
                <w:rFonts w:asciiTheme="minorHAnsi" w:eastAsia="Calibri" w:hAnsiTheme="minorHAnsi" w:cs="Calibri"/>
                <w:color w:val="auto"/>
                <w:lang w:val="en-GB"/>
              </w:rPr>
            </w:pPr>
            <w:r w:rsidRPr="00D82B86">
              <w:rPr>
                <w:rFonts w:asciiTheme="minorHAnsi" w:hAnsiTheme="minorHAnsi"/>
                <w:color w:val="auto"/>
                <w:lang w:val="en-GB"/>
              </w:rPr>
              <w:t>Capacity to use logical / lateral thinking to solve problems / make decisions, indicating an analytical / scientific approach and, where appropriate, creativity in problem solving</w:t>
            </w:r>
          </w:p>
          <w:p w14:paraId="248C6926" w14:textId="77777777" w:rsidR="00E27DAC" w:rsidRPr="00D82B86" w:rsidRDefault="00E27DAC" w:rsidP="009E6D20">
            <w:pPr>
              <w:pStyle w:val="Default"/>
              <w:rPr>
                <w:rFonts w:asciiTheme="minorHAnsi" w:eastAsia="Calibri" w:hAnsiTheme="minorHAnsi" w:cs="Calibri"/>
                <w:color w:val="auto"/>
                <w:lang w:val="en-GB"/>
              </w:rPr>
            </w:pPr>
          </w:p>
          <w:p w14:paraId="39AAA57B" w14:textId="77777777" w:rsidR="00E27DAC" w:rsidRPr="00D82B86" w:rsidRDefault="00E27DAC" w:rsidP="009E6D20">
            <w:pPr>
              <w:pStyle w:val="Default"/>
              <w:rPr>
                <w:rFonts w:asciiTheme="minorHAnsi" w:eastAsia="Calibri" w:hAnsiTheme="minorHAnsi" w:cs="Calibri"/>
                <w:color w:val="auto"/>
                <w:lang w:val="en-GB"/>
              </w:rPr>
            </w:pPr>
            <w:r w:rsidRPr="00D82B86">
              <w:rPr>
                <w:rFonts w:asciiTheme="minorHAnsi" w:hAnsiTheme="minorHAnsi"/>
                <w:color w:val="auto"/>
                <w:lang w:val="en-GB"/>
              </w:rPr>
              <w:t>Organisation and planning</w:t>
            </w:r>
          </w:p>
          <w:p w14:paraId="629B2EE2" w14:textId="77777777" w:rsidR="00E27DAC" w:rsidRPr="00D82B86" w:rsidRDefault="00E27DAC" w:rsidP="00E27DAC">
            <w:pPr>
              <w:pStyle w:val="Default"/>
              <w:numPr>
                <w:ilvl w:val="0"/>
                <w:numId w:val="22"/>
              </w:numPr>
              <w:rPr>
                <w:rFonts w:asciiTheme="minorHAnsi" w:eastAsia="Calibri" w:hAnsiTheme="minorHAnsi" w:cs="Calibri"/>
                <w:color w:val="auto"/>
                <w:lang w:val="en-GB"/>
              </w:rPr>
            </w:pPr>
            <w:r w:rsidRPr="00D82B86">
              <w:rPr>
                <w:rFonts w:asciiTheme="minorHAnsi" w:hAnsiTheme="minorHAnsi"/>
                <w:color w:val="auto"/>
                <w:lang w:val="en-GB"/>
              </w:rPr>
              <w:t xml:space="preserve">Capacity to manage / prioritise time and information effectively </w:t>
            </w:r>
          </w:p>
          <w:p w14:paraId="76626DB6" w14:textId="77777777" w:rsidR="00E27DAC" w:rsidRPr="00D82B86" w:rsidRDefault="00E27DAC" w:rsidP="00E27DAC">
            <w:pPr>
              <w:pStyle w:val="Default"/>
              <w:numPr>
                <w:ilvl w:val="0"/>
                <w:numId w:val="22"/>
              </w:numPr>
              <w:rPr>
                <w:rFonts w:asciiTheme="minorHAnsi" w:eastAsia="Calibri" w:hAnsiTheme="minorHAnsi" w:cs="Calibri"/>
                <w:color w:val="auto"/>
                <w:lang w:val="en-GB"/>
              </w:rPr>
            </w:pPr>
            <w:r w:rsidRPr="00D82B86">
              <w:rPr>
                <w:rFonts w:asciiTheme="minorHAnsi" w:hAnsiTheme="minorHAnsi"/>
                <w:color w:val="auto"/>
                <w:lang w:val="en-GB"/>
              </w:rPr>
              <w:t xml:space="preserve">Evidence of thoroughness (well prepared, self-disciplined / committed, punctual and meets deadlines) </w:t>
            </w:r>
          </w:p>
          <w:p w14:paraId="3917E89D" w14:textId="77777777" w:rsidR="00E27DAC" w:rsidRPr="00D82B86" w:rsidRDefault="00E27DAC" w:rsidP="00E27DAC">
            <w:pPr>
              <w:pStyle w:val="Default"/>
              <w:numPr>
                <w:ilvl w:val="0"/>
                <w:numId w:val="22"/>
              </w:numPr>
              <w:rPr>
                <w:rFonts w:asciiTheme="minorHAnsi" w:eastAsia="Calibri" w:hAnsiTheme="minorHAnsi" w:cs="Calibri"/>
                <w:color w:val="auto"/>
                <w:lang w:val="en-GB"/>
              </w:rPr>
            </w:pPr>
            <w:r w:rsidRPr="00D82B86">
              <w:rPr>
                <w:rFonts w:asciiTheme="minorHAnsi" w:hAnsiTheme="minorHAnsi"/>
                <w:color w:val="auto"/>
                <w:lang w:val="en-GB"/>
              </w:rPr>
              <w:lastRenderedPageBreak/>
              <w:t xml:space="preserve">Capability to work with long timescales for delivery within agencies with differing priorities </w:t>
            </w:r>
          </w:p>
          <w:p w14:paraId="65438E7F" w14:textId="77777777" w:rsidR="00E27DAC" w:rsidRPr="00D82B86" w:rsidRDefault="00E27DAC" w:rsidP="009E6D20">
            <w:pPr>
              <w:pStyle w:val="Default"/>
              <w:rPr>
                <w:rFonts w:asciiTheme="minorHAnsi" w:eastAsia="Calibri" w:hAnsiTheme="minorHAnsi" w:cs="Calibri"/>
                <w:color w:val="auto"/>
                <w:lang w:val="en-GB"/>
              </w:rPr>
            </w:pPr>
          </w:p>
          <w:p w14:paraId="6BBE9891" w14:textId="77777777" w:rsidR="00E27DAC" w:rsidRPr="00D82B86" w:rsidRDefault="00E27DAC" w:rsidP="009E6D20">
            <w:pPr>
              <w:pStyle w:val="Default"/>
              <w:rPr>
                <w:rFonts w:asciiTheme="minorHAnsi" w:eastAsia="Calibri" w:hAnsiTheme="minorHAnsi" w:cs="Calibri"/>
                <w:color w:val="auto"/>
                <w:lang w:val="en-GB"/>
              </w:rPr>
            </w:pPr>
            <w:r w:rsidRPr="00D82B86">
              <w:rPr>
                <w:rFonts w:asciiTheme="minorHAnsi" w:hAnsiTheme="minorHAnsi"/>
                <w:color w:val="auto"/>
                <w:lang w:val="en-GB"/>
              </w:rPr>
              <w:t>Coping with pressure and managing uncertainty</w:t>
            </w:r>
          </w:p>
          <w:p w14:paraId="09EFEB3D" w14:textId="77777777" w:rsidR="00E27DAC" w:rsidRPr="00D82B86" w:rsidRDefault="00E27DAC" w:rsidP="00E27DAC">
            <w:pPr>
              <w:pStyle w:val="ListParagraph"/>
              <w:numPr>
                <w:ilvl w:val="0"/>
                <w:numId w:val="22"/>
              </w:numPr>
              <w:rPr>
                <w:rFonts w:asciiTheme="minorHAnsi" w:hAnsiTheme="minorHAnsi" w:cs="Arial"/>
                <w:sz w:val="22"/>
                <w:szCs w:val="22"/>
              </w:rPr>
            </w:pPr>
            <w:r w:rsidRPr="00D82B86">
              <w:rPr>
                <w:rFonts w:asciiTheme="minorHAnsi" w:hAnsiTheme="minorHAnsi" w:cs="Arial"/>
                <w:sz w:val="22"/>
                <w:szCs w:val="22"/>
              </w:rPr>
              <w:t xml:space="preserve">Ability to work effectively under pressure </w:t>
            </w:r>
          </w:p>
          <w:p w14:paraId="542040AD" w14:textId="77777777" w:rsidR="00E27DAC" w:rsidRPr="00D82B86" w:rsidRDefault="00E27DAC" w:rsidP="00E27DAC">
            <w:pPr>
              <w:pStyle w:val="Default"/>
              <w:numPr>
                <w:ilvl w:val="0"/>
                <w:numId w:val="22"/>
              </w:numPr>
              <w:rPr>
                <w:rFonts w:asciiTheme="minorHAnsi" w:eastAsia="Calibri" w:hAnsiTheme="minorHAnsi" w:cs="Calibri"/>
                <w:color w:val="auto"/>
                <w:lang w:val="en-GB"/>
              </w:rPr>
            </w:pPr>
            <w:r w:rsidRPr="00D82B86">
              <w:rPr>
                <w:rFonts w:asciiTheme="minorHAnsi" w:hAnsiTheme="minorHAnsi"/>
                <w:color w:val="auto"/>
                <w:lang w:val="en-GB"/>
              </w:rPr>
              <w:t xml:space="preserve">Capacity to </w:t>
            </w:r>
            <w:r w:rsidRPr="002F738F">
              <w:rPr>
                <w:rFonts w:asciiTheme="minorHAnsi" w:hAnsiTheme="minorHAnsi" w:cs="Arial"/>
                <w:color w:val="auto"/>
                <w:lang w:val="en-GB"/>
              </w:rPr>
              <w:t>manage conflicting demands</w:t>
            </w:r>
          </w:p>
          <w:p w14:paraId="745E0B8E" w14:textId="77777777" w:rsidR="00E27DAC" w:rsidRPr="00D82B86" w:rsidRDefault="00E27DAC" w:rsidP="00E27DAC">
            <w:pPr>
              <w:pStyle w:val="Default"/>
              <w:numPr>
                <w:ilvl w:val="0"/>
                <w:numId w:val="22"/>
              </w:numPr>
              <w:rPr>
                <w:rFonts w:asciiTheme="minorHAnsi" w:hAnsiTheme="minorHAnsi"/>
                <w:color w:val="auto"/>
                <w:lang w:val="en-GB"/>
              </w:rPr>
            </w:pPr>
            <w:r w:rsidRPr="00D82B86">
              <w:rPr>
                <w:rFonts w:asciiTheme="minorHAnsi" w:hAnsiTheme="minorHAnsi"/>
                <w:color w:val="auto"/>
                <w:lang w:val="en-GB"/>
              </w:rPr>
              <w:t xml:space="preserve">Self-motivation, and resilience </w:t>
            </w:r>
          </w:p>
          <w:p w14:paraId="56EE3734" w14:textId="77777777" w:rsidR="00E27DAC" w:rsidRPr="00D82B86" w:rsidRDefault="00E27DAC" w:rsidP="00E27DAC">
            <w:pPr>
              <w:pStyle w:val="Default"/>
              <w:numPr>
                <w:ilvl w:val="0"/>
                <w:numId w:val="22"/>
              </w:numPr>
              <w:rPr>
                <w:rFonts w:asciiTheme="minorHAnsi" w:hAnsiTheme="minorHAnsi"/>
                <w:color w:val="auto"/>
                <w:lang w:val="en-GB"/>
              </w:rPr>
            </w:pPr>
            <w:r w:rsidRPr="00D82B86">
              <w:rPr>
                <w:rFonts w:asciiTheme="minorHAnsi" w:hAnsiTheme="minorHAnsi"/>
                <w:color w:val="auto"/>
                <w:lang w:val="en-GB"/>
              </w:rPr>
              <w:t>Initiative and ability to work autonomously</w:t>
            </w:r>
          </w:p>
          <w:p w14:paraId="0BC8A008" w14:textId="77777777" w:rsidR="00E27DAC" w:rsidRPr="002F738F" w:rsidRDefault="00E27DAC" w:rsidP="009E6D20">
            <w:pPr>
              <w:pStyle w:val="Default"/>
              <w:rPr>
                <w:rFonts w:asciiTheme="minorHAnsi" w:hAnsiTheme="minorHAnsi"/>
                <w:color w:val="auto"/>
                <w:lang w:val="en-GB"/>
              </w:rPr>
            </w:pPr>
          </w:p>
          <w:p w14:paraId="2AB01A17" w14:textId="77777777" w:rsidR="00E27DAC" w:rsidRPr="002F738F" w:rsidRDefault="00E27DAC" w:rsidP="009E6D20">
            <w:pPr>
              <w:rPr>
                <w:rFonts w:cs="Arial"/>
                <w:color w:val="auto"/>
                <w:szCs w:val="22"/>
              </w:rPr>
            </w:pPr>
            <w:r w:rsidRPr="002F738F">
              <w:rPr>
                <w:rFonts w:cs="Arial"/>
                <w:color w:val="auto"/>
                <w:szCs w:val="22"/>
              </w:rPr>
              <w:t>Team working, leading and managing others</w:t>
            </w:r>
          </w:p>
          <w:p w14:paraId="40E5AD43" w14:textId="77777777" w:rsidR="00E27DAC" w:rsidRPr="00D82B86" w:rsidRDefault="00E27DAC" w:rsidP="00E27DAC">
            <w:pPr>
              <w:pStyle w:val="ListParagraph"/>
              <w:numPr>
                <w:ilvl w:val="0"/>
                <w:numId w:val="22"/>
              </w:numPr>
              <w:rPr>
                <w:rFonts w:asciiTheme="minorHAnsi" w:hAnsiTheme="minorHAnsi" w:cs="Arial"/>
                <w:sz w:val="22"/>
                <w:szCs w:val="22"/>
              </w:rPr>
            </w:pPr>
            <w:r w:rsidRPr="00D82B86">
              <w:rPr>
                <w:rFonts w:asciiTheme="minorHAnsi" w:hAnsiTheme="minorHAnsi" w:cs="Arial"/>
                <w:sz w:val="22"/>
                <w:szCs w:val="22"/>
              </w:rPr>
              <w:t>Can build effective teams and partnerships</w:t>
            </w:r>
          </w:p>
          <w:p w14:paraId="4634B310" w14:textId="77777777" w:rsidR="00E27DAC" w:rsidRPr="00D82B86" w:rsidRDefault="00E27DAC" w:rsidP="00E27DAC">
            <w:pPr>
              <w:pStyle w:val="Default"/>
              <w:numPr>
                <w:ilvl w:val="0"/>
                <w:numId w:val="22"/>
              </w:numPr>
              <w:rPr>
                <w:rFonts w:asciiTheme="minorHAnsi" w:eastAsia="Calibri" w:hAnsiTheme="minorHAnsi" w:cs="Calibri"/>
                <w:color w:val="auto"/>
                <w:lang w:val="en-GB"/>
              </w:rPr>
            </w:pPr>
            <w:r w:rsidRPr="00D82B86">
              <w:rPr>
                <w:rFonts w:asciiTheme="minorHAnsi" w:hAnsiTheme="minorHAnsi"/>
                <w:color w:val="auto"/>
                <w:lang w:val="en-GB"/>
              </w:rPr>
              <w:t xml:space="preserve">Ability to work well in multidisciplinary teams </w:t>
            </w:r>
          </w:p>
          <w:p w14:paraId="6EC650D7" w14:textId="77777777" w:rsidR="00E27DAC" w:rsidRPr="00D82B86" w:rsidRDefault="00E27DAC" w:rsidP="00E27DAC">
            <w:pPr>
              <w:pStyle w:val="ListParagraph"/>
              <w:numPr>
                <w:ilvl w:val="0"/>
                <w:numId w:val="22"/>
              </w:numPr>
              <w:rPr>
                <w:rFonts w:asciiTheme="minorHAnsi" w:hAnsiTheme="minorHAnsi"/>
                <w:sz w:val="22"/>
                <w:szCs w:val="22"/>
              </w:rPr>
            </w:pPr>
            <w:r w:rsidRPr="00D82B86">
              <w:rPr>
                <w:rFonts w:asciiTheme="minorHAnsi" w:hAnsiTheme="minorHAnsi" w:cs="Arial"/>
                <w:sz w:val="22"/>
                <w:szCs w:val="22"/>
              </w:rPr>
              <w:t>Understands and values contributions of others</w:t>
            </w:r>
          </w:p>
          <w:p w14:paraId="491834C0" w14:textId="422D00F6" w:rsidR="00E27DAC" w:rsidRPr="00D82B86" w:rsidRDefault="00E27DAC" w:rsidP="00E27DAC">
            <w:pPr>
              <w:pStyle w:val="Default"/>
              <w:numPr>
                <w:ilvl w:val="0"/>
                <w:numId w:val="22"/>
              </w:numPr>
              <w:rPr>
                <w:rFonts w:asciiTheme="minorHAnsi" w:eastAsia="Calibri" w:hAnsiTheme="minorHAnsi" w:cs="Calibri"/>
                <w:color w:val="auto"/>
                <w:lang w:val="en-GB"/>
              </w:rPr>
            </w:pPr>
            <w:r w:rsidRPr="00D82B86">
              <w:rPr>
                <w:rFonts w:asciiTheme="minorHAnsi" w:hAnsiTheme="minorHAnsi"/>
                <w:color w:val="auto"/>
                <w:lang w:val="en-GB"/>
              </w:rPr>
              <w:t xml:space="preserve">Ability to show leadership, make decisions, organise and motivate other team members through, for example, quality </w:t>
            </w:r>
            <w:r w:rsidR="00D82B86" w:rsidRPr="00D82B86">
              <w:rPr>
                <w:rFonts w:asciiTheme="minorHAnsi" w:hAnsiTheme="minorHAnsi"/>
                <w:color w:val="auto"/>
                <w:lang w:val="en-GB"/>
              </w:rPr>
              <w:t>improvement.</w:t>
            </w:r>
          </w:p>
          <w:p w14:paraId="40AC9246" w14:textId="77777777" w:rsidR="00E27DAC" w:rsidRPr="00D82B86" w:rsidRDefault="00E27DAC" w:rsidP="009E6D20">
            <w:pPr>
              <w:pStyle w:val="Default"/>
              <w:rPr>
                <w:rFonts w:asciiTheme="minorHAnsi" w:hAnsiTheme="minorHAnsi"/>
                <w:color w:val="auto"/>
                <w:lang w:val="en-GB"/>
              </w:rPr>
            </w:pPr>
          </w:p>
          <w:p w14:paraId="3774702E" w14:textId="77777777" w:rsidR="00E27DAC" w:rsidRPr="002F738F" w:rsidRDefault="00E27DAC" w:rsidP="009E6D20">
            <w:pPr>
              <w:rPr>
                <w:rFonts w:cs="Arial"/>
                <w:color w:val="auto"/>
                <w:szCs w:val="22"/>
              </w:rPr>
            </w:pPr>
            <w:r w:rsidRPr="002F738F">
              <w:rPr>
                <w:rFonts w:cs="Arial"/>
                <w:color w:val="auto"/>
                <w:szCs w:val="22"/>
              </w:rPr>
              <w:t>Appropriate personal attributes</w:t>
            </w:r>
          </w:p>
          <w:p w14:paraId="09006C02" w14:textId="77777777" w:rsidR="00E27DAC" w:rsidRPr="00D82B86" w:rsidRDefault="00E27DAC" w:rsidP="00E27DAC">
            <w:pPr>
              <w:pStyle w:val="Default"/>
              <w:numPr>
                <w:ilvl w:val="0"/>
                <w:numId w:val="22"/>
              </w:numPr>
              <w:rPr>
                <w:rFonts w:asciiTheme="minorHAnsi" w:eastAsia="Calibri" w:hAnsiTheme="minorHAnsi" w:cs="Calibri"/>
                <w:color w:val="auto"/>
                <w:lang w:val="en-GB"/>
              </w:rPr>
            </w:pPr>
            <w:r w:rsidRPr="00D82B86">
              <w:rPr>
                <w:rFonts w:asciiTheme="minorHAnsi" w:hAnsiTheme="minorHAnsi"/>
                <w:color w:val="auto"/>
                <w:lang w:val="en-GB"/>
              </w:rPr>
              <w:t xml:space="preserve">Quick to understand new information and adapt to new environments </w:t>
            </w:r>
          </w:p>
          <w:p w14:paraId="703C2D4A" w14:textId="77777777" w:rsidR="00E27DAC" w:rsidRPr="00D82B86" w:rsidRDefault="00E27DAC" w:rsidP="00E27DAC">
            <w:pPr>
              <w:pStyle w:val="Default"/>
              <w:numPr>
                <w:ilvl w:val="0"/>
                <w:numId w:val="22"/>
              </w:numPr>
              <w:rPr>
                <w:rFonts w:asciiTheme="minorHAnsi" w:eastAsia="Calibri" w:hAnsiTheme="minorHAnsi" w:cs="Calibri"/>
                <w:color w:val="auto"/>
                <w:lang w:val="en-GB"/>
              </w:rPr>
            </w:pPr>
            <w:r w:rsidRPr="00D82B86">
              <w:rPr>
                <w:rFonts w:asciiTheme="minorHAnsi" w:hAnsiTheme="minorHAnsi"/>
                <w:color w:val="auto"/>
                <w:lang w:val="en-GB"/>
              </w:rPr>
              <w:t xml:space="preserve">Clarity of thought and expression </w:t>
            </w:r>
          </w:p>
          <w:p w14:paraId="4FA2624C" w14:textId="77777777" w:rsidR="00E27DAC" w:rsidRPr="00D82B86" w:rsidRDefault="00E27DAC" w:rsidP="00E27DAC">
            <w:pPr>
              <w:pStyle w:val="ListParagraph"/>
              <w:numPr>
                <w:ilvl w:val="0"/>
                <w:numId w:val="22"/>
              </w:numPr>
              <w:rPr>
                <w:rFonts w:asciiTheme="minorHAnsi" w:hAnsiTheme="minorHAnsi" w:cs="Arial"/>
                <w:sz w:val="22"/>
                <w:szCs w:val="22"/>
              </w:rPr>
            </w:pPr>
            <w:r w:rsidRPr="00D82B86">
              <w:rPr>
                <w:rFonts w:asciiTheme="minorHAnsi" w:hAnsiTheme="minorHAnsi" w:cs="Arial"/>
                <w:sz w:val="22"/>
                <w:szCs w:val="22"/>
              </w:rPr>
              <w:t>Flexible and adaptable to change</w:t>
            </w:r>
          </w:p>
          <w:p w14:paraId="23A1E589" w14:textId="77777777" w:rsidR="00E27DAC" w:rsidRPr="00D82B86" w:rsidRDefault="00E27DAC" w:rsidP="00E27DAC">
            <w:pPr>
              <w:pStyle w:val="Default"/>
              <w:numPr>
                <w:ilvl w:val="0"/>
                <w:numId w:val="22"/>
              </w:numPr>
              <w:rPr>
                <w:rFonts w:asciiTheme="minorHAnsi" w:eastAsia="Calibri" w:hAnsiTheme="minorHAnsi" w:cs="Calibri"/>
                <w:color w:val="auto"/>
                <w:lang w:val="en-GB"/>
              </w:rPr>
            </w:pPr>
            <w:r w:rsidRPr="00D82B86">
              <w:rPr>
                <w:rFonts w:asciiTheme="minorHAnsi" w:hAnsiTheme="minorHAnsi"/>
                <w:color w:val="auto"/>
                <w:lang w:val="en-GB"/>
              </w:rPr>
              <w:t>Self-starter, motivated, shows curiosity, initiative and enthusiasm)</w:t>
            </w:r>
          </w:p>
          <w:p w14:paraId="14EF9024" w14:textId="77777777" w:rsidR="00E27DAC" w:rsidRPr="00D82B86" w:rsidRDefault="00E27DAC" w:rsidP="00E27DAC">
            <w:pPr>
              <w:pStyle w:val="Default"/>
              <w:numPr>
                <w:ilvl w:val="0"/>
                <w:numId w:val="22"/>
              </w:numPr>
              <w:rPr>
                <w:rFonts w:asciiTheme="minorHAnsi" w:eastAsia="Calibri" w:hAnsiTheme="minorHAnsi" w:cs="Calibri"/>
                <w:color w:val="auto"/>
                <w:lang w:val="en-GB"/>
              </w:rPr>
            </w:pPr>
            <w:r w:rsidRPr="00D82B86">
              <w:rPr>
                <w:rFonts w:asciiTheme="minorHAnsi" w:hAnsiTheme="minorHAnsi"/>
                <w:color w:val="auto"/>
                <w:lang w:val="en-GB"/>
              </w:rPr>
              <w:t xml:space="preserve">Demonstrates probity (displays honesty, trustworthiness, integrity, awareness of ethical dilemmas, respect for confidentiality) </w:t>
            </w:r>
          </w:p>
          <w:p w14:paraId="4579609D" w14:textId="77777777" w:rsidR="00E27DAC" w:rsidRPr="00D82B86" w:rsidRDefault="00E27DAC" w:rsidP="00E27DAC">
            <w:pPr>
              <w:pStyle w:val="Default"/>
              <w:numPr>
                <w:ilvl w:val="0"/>
                <w:numId w:val="22"/>
              </w:numPr>
              <w:rPr>
                <w:rFonts w:asciiTheme="minorHAnsi" w:eastAsia="Calibri" w:hAnsiTheme="minorHAnsi" w:cs="Calibri"/>
                <w:color w:val="auto"/>
                <w:lang w:val="en-GB"/>
              </w:rPr>
            </w:pPr>
            <w:r w:rsidRPr="00D82B86">
              <w:rPr>
                <w:rFonts w:asciiTheme="minorHAnsi" w:hAnsiTheme="minorHAnsi"/>
                <w:color w:val="auto"/>
                <w:lang w:val="en-GB"/>
              </w:rPr>
              <w:t>Takes responsibility for own actions</w:t>
            </w:r>
          </w:p>
          <w:p w14:paraId="5C7C2EF7" w14:textId="77777777" w:rsidR="00E27DAC" w:rsidRPr="00D82B86" w:rsidRDefault="00E27DAC" w:rsidP="00E27DAC">
            <w:pPr>
              <w:pStyle w:val="Default"/>
              <w:numPr>
                <w:ilvl w:val="0"/>
                <w:numId w:val="22"/>
              </w:numPr>
              <w:rPr>
                <w:rFonts w:asciiTheme="minorHAnsi" w:eastAsia="Calibri" w:hAnsiTheme="minorHAnsi" w:cs="Calibri"/>
                <w:color w:val="auto"/>
                <w:lang w:val="en-GB"/>
              </w:rPr>
            </w:pPr>
            <w:r w:rsidRPr="00D82B86">
              <w:rPr>
                <w:rFonts w:asciiTheme="minorHAnsi" w:hAnsiTheme="minorHAnsi"/>
                <w:color w:val="auto"/>
                <w:lang w:val="en-GB"/>
              </w:rPr>
              <w:t xml:space="preserve">Commitment to personal and professional development </w:t>
            </w:r>
          </w:p>
          <w:p w14:paraId="2322A1F5" w14:textId="77777777" w:rsidR="00E27DAC" w:rsidRPr="00D82B86" w:rsidRDefault="00E27DAC" w:rsidP="009E6D20">
            <w:pPr>
              <w:pStyle w:val="Default"/>
              <w:rPr>
                <w:rFonts w:asciiTheme="minorHAnsi" w:hAnsiTheme="minorHAnsi"/>
                <w:color w:val="auto"/>
                <w:lang w:val="en-GB"/>
              </w:rPr>
            </w:pPr>
          </w:p>
          <w:p w14:paraId="02AC00E2" w14:textId="77777777" w:rsidR="00E27DAC" w:rsidRPr="00D82B86" w:rsidRDefault="00E27DAC" w:rsidP="009E6D20">
            <w:pPr>
              <w:pStyle w:val="Default"/>
              <w:rPr>
                <w:rFonts w:asciiTheme="minorHAnsi" w:hAnsiTheme="minorHAnsi"/>
                <w:color w:val="auto"/>
                <w:lang w:val="en-GB"/>
              </w:rPr>
            </w:pPr>
            <w:r w:rsidRPr="00D82B86">
              <w:rPr>
                <w:rFonts w:asciiTheme="minorHAnsi" w:hAnsiTheme="minorHAnsi"/>
                <w:color w:val="auto"/>
                <w:lang w:val="en-GB"/>
              </w:rPr>
              <w:t>Computer skills:</w:t>
            </w:r>
          </w:p>
          <w:p w14:paraId="1BAA9F84" w14:textId="7150CEEA" w:rsidR="00E27DAC" w:rsidRPr="00D82B86" w:rsidRDefault="00E27DAC" w:rsidP="00E27DAC">
            <w:pPr>
              <w:pStyle w:val="Default"/>
              <w:numPr>
                <w:ilvl w:val="0"/>
                <w:numId w:val="22"/>
              </w:numPr>
              <w:rPr>
                <w:rFonts w:asciiTheme="minorHAnsi" w:hAnsiTheme="minorHAnsi"/>
                <w:color w:val="auto"/>
                <w:lang w:val="en-GB"/>
              </w:rPr>
            </w:pPr>
            <w:r w:rsidRPr="00D82B86">
              <w:rPr>
                <w:rFonts w:asciiTheme="minorHAnsi" w:hAnsiTheme="minorHAnsi"/>
                <w:color w:val="auto"/>
                <w:lang w:val="en-GB"/>
              </w:rPr>
              <w:t xml:space="preserve">Excellent computer literacy </w:t>
            </w:r>
          </w:p>
        </w:tc>
        <w:tc>
          <w:tcPr>
            <w:tcW w:w="5033" w:type="dxa"/>
          </w:tcPr>
          <w:p w14:paraId="7BB65462" w14:textId="77777777" w:rsidR="00E27DAC" w:rsidRPr="00D82B86" w:rsidRDefault="00E27DAC" w:rsidP="00E27DAC">
            <w:pPr>
              <w:pStyle w:val="Default"/>
              <w:numPr>
                <w:ilvl w:val="0"/>
                <w:numId w:val="21"/>
              </w:numPr>
              <w:rPr>
                <w:rFonts w:asciiTheme="minorHAnsi" w:eastAsia="Calibri" w:hAnsiTheme="minorHAnsi" w:cs="Calibri"/>
                <w:color w:val="auto"/>
                <w:lang w:val="en-GB"/>
              </w:rPr>
            </w:pPr>
            <w:r w:rsidRPr="00D82B86">
              <w:rPr>
                <w:rFonts w:asciiTheme="minorHAnsi" w:hAnsiTheme="minorHAnsi"/>
                <w:color w:val="auto"/>
                <w:lang w:val="en-GB"/>
              </w:rPr>
              <w:lastRenderedPageBreak/>
              <w:t xml:space="preserve">Leadership skills gained within the NHS or elsewhere </w:t>
            </w:r>
          </w:p>
          <w:p w14:paraId="1CD024BF" w14:textId="77777777" w:rsidR="00E27DAC" w:rsidRPr="00D82B86" w:rsidRDefault="00E27DAC" w:rsidP="00E27DAC">
            <w:pPr>
              <w:pStyle w:val="Default"/>
              <w:numPr>
                <w:ilvl w:val="0"/>
                <w:numId w:val="21"/>
              </w:numPr>
              <w:rPr>
                <w:rFonts w:asciiTheme="minorHAnsi" w:eastAsia="Calibri" w:hAnsiTheme="minorHAnsi" w:cs="Calibri"/>
                <w:color w:val="auto"/>
                <w:lang w:val="en-GB"/>
              </w:rPr>
            </w:pPr>
            <w:r w:rsidRPr="00D82B86">
              <w:rPr>
                <w:rFonts w:asciiTheme="minorHAnsi" w:hAnsiTheme="minorHAnsi"/>
                <w:color w:val="auto"/>
                <w:lang w:val="en-GB"/>
              </w:rPr>
              <w:t xml:space="preserve">Writing experience: </w:t>
            </w:r>
          </w:p>
          <w:p w14:paraId="781E71A6" w14:textId="77777777" w:rsidR="00E27DAC" w:rsidRPr="00D82B86" w:rsidRDefault="00E27DAC" w:rsidP="00E27DAC">
            <w:pPr>
              <w:pStyle w:val="Default"/>
              <w:numPr>
                <w:ilvl w:val="0"/>
                <w:numId w:val="24"/>
              </w:numPr>
              <w:ind w:left="1094" w:hanging="357"/>
              <w:rPr>
                <w:rFonts w:asciiTheme="minorHAnsi" w:eastAsia="Calibri" w:hAnsiTheme="minorHAnsi" w:cs="Calibri"/>
                <w:color w:val="auto"/>
                <w:lang w:val="en-GB"/>
              </w:rPr>
            </w:pPr>
            <w:r w:rsidRPr="00D82B86">
              <w:rPr>
                <w:rFonts w:asciiTheme="minorHAnsi" w:hAnsiTheme="minorHAnsi"/>
                <w:color w:val="auto"/>
                <w:lang w:val="en-GB"/>
              </w:rPr>
              <w:t xml:space="preserve">clinical and/or non-clinical topics </w:t>
            </w:r>
          </w:p>
          <w:p w14:paraId="42FAEB56" w14:textId="77777777" w:rsidR="00E27DAC" w:rsidRPr="00D82B86" w:rsidRDefault="00E27DAC" w:rsidP="00E27DAC">
            <w:pPr>
              <w:pStyle w:val="Default"/>
              <w:numPr>
                <w:ilvl w:val="0"/>
                <w:numId w:val="24"/>
              </w:numPr>
              <w:ind w:left="1094" w:hanging="357"/>
              <w:rPr>
                <w:rFonts w:asciiTheme="minorHAnsi" w:eastAsia="Calibri" w:hAnsiTheme="minorHAnsi" w:cs="Calibri"/>
                <w:color w:val="auto"/>
                <w:lang w:val="en-GB"/>
              </w:rPr>
            </w:pPr>
            <w:r w:rsidRPr="00D82B86">
              <w:rPr>
                <w:rFonts w:asciiTheme="minorHAnsi" w:hAnsiTheme="minorHAnsi"/>
                <w:color w:val="auto"/>
                <w:lang w:val="en-GB"/>
              </w:rPr>
              <w:t xml:space="preserve">peer-reviewed publications and/or other communication (e.g. blog, letters to journals) </w:t>
            </w:r>
          </w:p>
          <w:p w14:paraId="2F2309CD" w14:textId="7B214EE6" w:rsidR="00E27DAC" w:rsidRPr="00D82B86" w:rsidRDefault="00E27DAC" w:rsidP="00E27DAC">
            <w:pPr>
              <w:pStyle w:val="Default"/>
              <w:numPr>
                <w:ilvl w:val="0"/>
                <w:numId w:val="21"/>
              </w:numPr>
              <w:rPr>
                <w:rFonts w:asciiTheme="minorHAnsi" w:eastAsia="Calibri" w:hAnsiTheme="minorHAnsi" w:cs="Calibri"/>
                <w:color w:val="auto"/>
                <w:lang w:val="en-GB"/>
              </w:rPr>
            </w:pPr>
            <w:r w:rsidRPr="00D82B86">
              <w:rPr>
                <w:rFonts w:asciiTheme="minorHAnsi" w:hAnsiTheme="minorHAnsi"/>
                <w:color w:val="auto"/>
                <w:lang w:val="en-GB"/>
              </w:rPr>
              <w:t xml:space="preserve">Evidence of altruistic behaviour, </w:t>
            </w:r>
            <w:proofErr w:type="spellStart"/>
            <w:r w:rsidRPr="00D82B86">
              <w:rPr>
                <w:rFonts w:asciiTheme="minorHAnsi" w:hAnsiTheme="minorHAnsi"/>
                <w:color w:val="auto"/>
                <w:lang w:val="en-GB"/>
              </w:rPr>
              <w:t>eg</w:t>
            </w:r>
            <w:proofErr w:type="spellEnd"/>
            <w:r w:rsidRPr="00D82B86">
              <w:rPr>
                <w:rFonts w:asciiTheme="minorHAnsi" w:hAnsiTheme="minorHAnsi"/>
                <w:color w:val="auto"/>
                <w:lang w:val="en-GB"/>
              </w:rPr>
              <w:t xml:space="preserve"> voluntary work</w:t>
            </w:r>
          </w:p>
        </w:tc>
      </w:tr>
    </w:tbl>
    <w:p w14:paraId="05AF2D0B" w14:textId="77777777" w:rsidR="00E27DAC" w:rsidRPr="000257AA" w:rsidRDefault="00E27DAC" w:rsidP="00E27DAC">
      <w:pPr>
        <w:spacing w:after="60"/>
        <w:rPr>
          <w:rFonts w:cstheme="minorHAnsi"/>
          <w:szCs w:val="22"/>
        </w:rPr>
      </w:pPr>
    </w:p>
    <w:p w14:paraId="3DA57842" w14:textId="77777777" w:rsidR="00E27DAC" w:rsidRPr="007A6B23" w:rsidRDefault="00E27DAC" w:rsidP="00F0093D">
      <w:pPr>
        <w:ind w:left="14" w:right="422" w:hanging="14"/>
        <w:rPr>
          <w:rFonts w:ascii="Georgia" w:hAnsi="Georgia"/>
          <w:b/>
          <w:bCs/>
          <w:color w:val="FFFFFF" w:themeColor="background1"/>
          <w:sz w:val="24"/>
        </w:rPr>
      </w:pPr>
    </w:p>
    <w:sectPr w:rsidR="00E27DAC" w:rsidRPr="007A6B23" w:rsidSect="00507B9A">
      <w:headerReference w:type="default" r:id="rId11"/>
      <w:footerReference w:type="even" r:id="rId12"/>
      <w:footerReference w:type="default" r:id="rId13"/>
      <w:headerReference w:type="first" r:id="rId14"/>
      <w:footerReference w:type="first" r:id="rId15"/>
      <w:pgSz w:w="11904" w:h="16834"/>
      <w:pgMar w:top="3119" w:right="794" w:bottom="1474" w:left="1474" w:header="284"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88807" w14:textId="77777777" w:rsidR="000748B5" w:rsidRDefault="000748B5" w:rsidP="009003F2">
      <w:r>
        <w:separator/>
      </w:r>
    </w:p>
  </w:endnote>
  <w:endnote w:type="continuationSeparator" w:id="0">
    <w:p w14:paraId="5D38123F" w14:textId="77777777" w:rsidR="000748B5" w:rsidRDefault="000748B5" w:rsidP="0090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1CEB2" w14:textId="77777777" w:rsidR="000C388B" w:rsidRDefault="000C388B" w:rsidP="000C38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356BB" w14:textId="77777777" w:rsidR="000C388B" w:rsidRDefault="000C388B" w:rsidP="000C38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4C1B5" w14:textId="77777777" w:rsidR="00536E2C" w:rsidRPr="00D4173C" w:rsidRDefault="00536E2C" w:rsidP="00536E2C">
    <w:pPr>
      <w:pStyle w:val="Footer"/>
      <w:framePr w:wrap="around" w:vAnchor="text" w:hAnchor="page" w:x="10835" w:y="3"/>
      <w:spacing w:line="260" w:lineRule="exact"/>
      <w:rPr>
        <w:rStyle w:val="PageNumber"/>
        <w:rFonts w:cstheme="minorHAnsi"/>
        <w:b/>
        <w:color w:val="D0D3D3" w:themeColor="background2"/>
        <w:sz w:val="16"/>
        <w:szCs w:val="16"/>
      </w:rPr>
    </w:pPr>
    <w:r w:rsidRPr="00D4173C">
      <w:rPr>
        <w:rStyle w:val="PageNumber"/>
        <w:rFonts w:cstheme="minorHAnsi"/>
        <w:b/>
        <w:color w:val="D0D3D3" w:themeColor="background2"/>
        <w:sz w:val="16"/>
        <w:szCs w:val="16"/>
      </w:rPr>
      <w:fldChar w:fldCharType="begin"/>
    </w:r>
    <w:r w:rsidRPr="00D4173C">
      <w:rPr>
        <w:rStyle w:val="PageNumber"/>
        <w:rFonts w:cstheme="minorHAnsi"/>
        <w:b/>
        <w:color w:val="D0D3D3" w:themeColor="background2"/>
        <w:sz w:val="16"/>
        <w:szCs w:val="16"/>
      </w:rPr>
      <w:instrText xml:space="preserve">PAGE  </w:instrText>
    </w:r>
    <w:r w:rsidRPr="00D4173C">
      <w:rPr>
        <w:rStyle w:val="PageNumber"/>
        <w:rFonts w:cstheme="minorHAnsi"/>
        <w:b/>
        <w:color w:val="D0D3D3" w:themeColor="background2"/>
        <w:sz w:val="16"/>
        <w:szCs w:val="16"/>
      </w:rPr>
      <w:fldChar w:fldCharType="separate"/>
    </w:r>
    <w:r>
      <w:rPr>
        <w:rStyle w:val="PageNumber"/>
        <w:rFonts w:cstheme="minorHAnsi"/>
        <w:b/>
        <w:color w:val="D0D3D3" w:themeColor="background2"/>
        <w:sz w:val="16"/>
        <w:szCs w:val="16"/>
      </w:rPr>
      <w:t>1</w:t>
    </w:r>
    <w:r w:rsidRPr="00D4173C">
      <w:rPr>
        <w:rStyle w:val="PageNumber"/>
        <w:rFonts w:cstheme="minorHAnsi"/>
        <w:b/>
        <w:color w:val="D0D3D3" w:themeColor="background2"/>
        <w:sz w:val="16"/>
        <w:szCs w:val="16"/>
      </w:rPr>
      <w:fldChar w:fldCharType="end"/>
    </w:r>
  </w:p>
  <w:p w14:paraId="6B882F3E" w14:textId="77777777" w:rsidR="00536E2C" w:rsidRPr="00D4173C" w:rsidRDefault="00536E2C" w:rsidP="00536E2C">
    <w:pPr>
      <w:pStyle w:val="Footer"/>
      <w:tabs>
        <w:tab w:val="center" w:pos="1701"/>
      </w:tabs>
      <w:spacing w:line="260" w:lineRule="exact"/>
      <w:ind w:right="360"/>
      <w:rPr>
        <w:rFonts w:cstheme="minorHAnsi"/>
        <w:color w:val="D0D3D3" w:themeColor="background2"/>
        <w:sz w:val="18"/>
      </w:rPr>
    </w:pPr>
    <w:r>
      <w:rPr>
        <w:rFonts w:cstheme="minorHAnsi"/>
        <w:color w:val="D0D3D3" w:themeColor="background2"/>
        <w:sz w:val="18"/>
      </w:rPr>
      <w:t>© Royal College of Physicians</w:t>
    </w:r>
  </w:p>
  <w:p w14:paraId="62894C57" w14:textId="77777777" w:rsidR="00536E2C" w:rsidRPr="00D4173C" w:rsidRDefault="00536E2C" w:rsidP="00536E2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Registered charity no 210508</w:t>
    </w:r>
    <w:r w:rsidRPr="00D4173C">
      <w:rPr>
        <w:rFonts w:cstheme="minorHAnsi"/>
        <w:color w:val="D0D3D3" w:themeColor="background2"/>
        <w:sz w:val="14"/>
        <w:szCs w:val="14"/>
      </w:rPr>
      <w:tab/>
    </w:r>
    <w:r w:rsidRPr="00D4173C">
      <w:rPr>
        <w:rFonts w:cstheme="minorHAnsi"/>
        <w:color w:val="D0D3D3" w:themeColor="background2"/>
        <w:sz w:val="14"/>
        <w:szCs w:val="14"/>
      </w:rPr>
      <w:tab/>
    </w:r>
  </w:p>
  <w:p w14:paraId="2449F39B" w14:textId="5C4BC656" w:rsidR="000C388B" w:rsidRPr="00536E2C" w:rsidRDefault="000C388B" w:rsidP="00536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9FF92" w14:textId="77777777" w:rsidR="00223562" w:rsidRPr="00D4173C" w:rsidRDefault="00223562" w:rsidP="00D4173C">
    <w:pPr>
      <w:pStyle w:val="Footer"/>
      <w:framePr w:wrap="around" w:vAnchor="text" w:hAnchor="page" w:x="10835" w:y="3"/>
      <w:spacing w:line="260" w:lineRule="exact"/>
      <w:rPr>
        <w:rStyle w:val="PageNumber"/>
        <w:rFonts w:cstheme="minorHAnsi"/>
        <w:b/>
        <w:color w:val="D0D3D3" w:themeColor="background2"/>
        <w:sz w:val="16"/>
        <w:szCs w:val="16"/>
      </w:rPr>
    </w:pPr>
    <w:r w:rsidRPr="00D4173C">
      <w:rPr>
        <w:rStyle w:val="PageNumber"/>
        <w:rFonts w:cstheme="minorHAnsi"/>
        <w:b/>
        <w:color w:val="D0D3D3" w:themeColor="background2"/>
        <w:sz w:val="16"/>
        <w:szCs w:val="16"/>
      </w:rPr>
      <w:fldChar w:fldCharType="begin"/>
    </w:r>
    <w:r w:rsidRPr="00D4173C">
      <w:rPr>
        <w:rStyle w:val="PageNumber"/>
        <w:rFonts w:cstheme="minorHAnsi"/>
        <w:b/>
        <w:color w:val="D0D3D3" w:themeColor="background2"/>
        <w:sz w:val="16"/>
        <w:szCs w:val="16"/>
      </w:rPr>
      <w:instrText xml:space="preserve">PAGE  </w:instrText>
    </w:r>
    <w:r w:rsidRPr="00D4173C">
      <w:rPr>
        <w:rStyle w:val="PageNumber"/>
        <w:rFonts w:cstheme="minorHAnsi"/>
        <w:b/>
        <w:color w:val="D0D3D3" w:themeColor="background2"/>
        <w:sz w:val="16"/>
        <w:szCs w:val="16"/>
      </w:rPr>
      <w:fldChar w:fldCharType="separate"/>
    </w:r>
    <w:r w:rsidR="005F34D3" w:rsidRPr="00D4173C">
      <w:rPr>
        <w:rStyle w:val="PageNumber"/>
        <w:rFonts w:cstheme="minorHAnsi"/>
        <w:b/>
        <w:noProof/>
        <w:color w:val="D0D3D3" w:themeColor="background2"/>
        <w:sz w:val="16"/>
        <w:szCs w:val="16"/>
      </w:rPr>
      <w:t>1</w:t>
    </w:r>
    <w:r w:rsidRPr="00D4173C">
      <w:rPr>
        <w:rStyle w:val="PageNumber"/>
        <w:rFonts w:cstheme="minorHAnsi"/>
        <w:b/>
        <w:color w:val="D0D3D3" w:themeColor="background2"/>
        <w:sz w:val="16"/>
        <w:szCs w:val="16"/>
      </w:rPr>
      <w:fldChar w:fldCharType="end"/>
    </w:r>
  </w:p>
  <w:p w14:paraId="5C2E2F0C" w14:textId="3116A47A" w:rsidR="00223562" w:rsidRPr="00D4173C" w:rsidRDefault="00D4173C" w:rsidP="00D4173C">
    <w:pPr>
      <w:pStyle w:val="Footer"/>
      <w:tabs>
        <w:tab w:val="center" w:pos="1701"/>
      </w:tabs>
      <w:spacing w:line="260" w:lineRule="exact"/>
      <w:ind w:right="360"/>
      <w:rPr>
        <w:rFonts w:cstheme="minorHAnsi"/>
        <w:color w:val="D0D3D3" w:themeColor="background2"/>
        <w:sz w:val="18"/>
      </w:rPr>
    </w:pPr>
    <w:r>
      <w:rPr>
        <w:rFonts w:cstheme="minorHAnsi"/>
        <w:color w:val="D0D3D3" w:themeColor="background2"/>
        <w:sz w:val="18"/>
      </w:rPr>
      <w:t>© Royal College of Physicians</w:t>
    </w:r>
  </w:p>
  <w:p w14:paraId="72CFC33C" w14:textId="77777777" w:rsidR="00223562" w:rsidRPr="00D4173C" w:rsidRDefault="00832DFD" w:rsidP="00D4173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 xml:space="preserve">Registered </w:t>
    </w:r>
    <w:r w:rsidR="005F34D3" w:rsidRPr="00D4173C">
      <w:rPr>
        <w:rFonts w:cstheme="minorHAnsi"/>
        <w:color w:val="D0D3D3" w:themeColor="background2"/>
        <w:sz w:val="14"/>
        <w:szCs w:val="14"/>
      </w:rPr>
      <w:t>c</w:t>
    </w:r>
    <w:r w:rsidRPr="00D4173C">
      <w:rPr>
        <w:rFonts w:cstheme="minorHAnsi"/>
        <w:color w:val="D0D3D3" w:themeColor="background2"/>
        <w:sz w:val="14"/>
        <w:szCs w:val="14"/>
      </w:rPr>
      <w:t xml:space="preserve">harity </w:t>
    </w:r>
    <w:r w:rsidR="005F34D3" w:rsidRPr="00D4173C">
      <w:rPr>
        <w:rFonts w:cstheme="minorHAnsi"/>
        <w:color w:val="D0D3D3" w:themeColor="background2"/>
        <w:sz w:val="14"/>
        <w:szCs w:val="14"/>
      </w:rPr>
      <w:t>n</w:t>
    </w:r>
    <w:r w:rsidRPr="00D4173C">
      <w:rPr>
        <w:rFonts w:cstheme="minorHAnsi"/>
        <w:color w:val="D0D3D3" w:themeColor="background2"/>
        <w:sz w:val="14"/>
        <w:szCs w:val="14"/>
      </w:rPr>
      <w:t>o 210508</w:t>
    </w:r>
    <w:r w:rsidR="00223562" w:rsidRPr="00D4173C">
      <w:rPr>
        <w:rFonts w:cstheme="minorHAnsi"/>
        <w:color w:val="D0D3D3" w:themeColor="background2"/>
        <w:sz w:val="14"/>
        <w:szCs w:val="14"/>
      </w:rPr>
      <w:tab/>
    </w:r>
    <w:r w:rsidR="00223562" w:rsidRPr="00D4173C">
      <w:rPr>
        <w:rFonts w:cstheme="minorHAnsi"/>
        <w:color w:val="D0D3D3" w:themeColor="background2"/>
        <w:sz w:val="14"/>
        <w:szCs w:val="14"/>
      </w:rPr>
      <w:tab/>
    </w:r>
  </w:p>
  <w:p w14:paraId="2781D9DF" w14:textId="4FD8BFA9" w:rsidR="00223562" w:rsidRPr="00D4173C" w:rsidRDefault="00223562" w:rsidP="00D4173C">
    <w:pPr>
      <w:pStyle w:val="Footer"/>
      <w:spacing w:line="260" w:lineRule="exact"/>
      <w:rPr>
        <w:rFonts w:cstheme="minorHAnsi"/>
        <w:color w:val="D0D3D3" w:themeColor="background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54B9B" w14:textId="77777777" w:rsidR="000748B5" w:rsidRDefault="000748B5" w:rsidP="009003F2">
      <w:r>
        <w:separator/>
      </w:r>
    </w:p>
  </w:footnote>
  <w:footnote w:type="continuationSeparator" w:id="0">
    <w:p w14:paraId="08F2556B" w14:textId="77777777" w:rsidR="000748B5" w:rsidRDefault="000748B5" w:rsidP="0090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65788" w14:textId="54D2F7EB" w:rsidR="000C388B" w:rsidRPr="0084709E" w:rsidRDefault="00536E2C" w:rsidP="008E6CBC">
    <w:pPr>
      <w:tabs>
        <w:tab w:val="left" w:pos="6804"/>
      </w:tabs>
      <w:ind w:left="-1474"/>
      <w:jc w:val="right"/>
      <w:rPr>
        <w:rFonts w:ascii="Calibri" w:hAnsi="Calibri"/>
        <w:b/>
        <w:sz w:val="44"/>
      </w:rPr>
    </w:pPr>
    <w:r>
      <w:rPr>
        <w:rFonts w:ascii="Calibri" w:hAnsi="Calibri"/>
        <w:b/>
        <w:noProof/>
        <w:sz w:val="44"/>
      </w:rPr>
      <w:drawing>
        <wp:anchor distT="0" distB="0" distL="114300" distR="114300" simplePos="0" relativeHeight="251660288" behindDoc="1" locked="0" layoutInCell="1" allowOverlap="1" wp14:anchorId="2F55F04F" wp14:editId="79C97462">
          <wp:simplePos x="0" y="0"/>
          <wp:positionH relativeFrom="column">
            <wp:posOffset>-935990</wp:posOffset>
          </wp:positionH>
          <wp:positionV relativeFrom="page">
            <wp:posOffset>246</wp:posOffset>
          </wp:positionV>
          <wp:extent cx="7560000" cy="106856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rsidR="000C388B" w:rsidRPr="0084709E">
      <w:rPr>
        <w:rFonts w:ascii="Calibri" w:hAnsi="Calibri"/>
        <w:b/>
        <w:sz w:val="44"/>
      </w:rPr>
      <w:tab/>
      <w:t xml:space="preserve">           </w:t>
    </w:r>
  </w:p>
  <w:p w14:paraId="45906C62" w14:textId="68500329" w:rsidR="000C388B" w:rsidRPr="0084709E" w:rsidRDefault="00223562" w:rsidP="003719C9">
    <w:pPr>
      <w:tabs>
        <w:tab w:val="left" w:pos="-273"/>
        <w:tab w:val="left" w:pos="6804"/>
      </w:tabs>
      <w:ind w:left="-1474"/>
      <w:jc w:val="right"/>
      <w:rPr>
        <w:rFonts w:ascii="Calibri" w:hAnsi="Calibri"/>
        <w:b/>
        <w:sz w:val="44"/>
      </w:rPr>
    </w:pPr>
    <w:r>
      <w:rPr>
        <w:rFonts w:ascii="Calibri" w:hAnsi="Calibri"/>
        <w:b/>
        <w:sz w:val="44"/>
      </w:rPr>
      <w:tab/>
    </w:r>
    <w:r w:rsidR="00F0093D">
      <w:rPr>
        <w:rFonts w:ascii="Georgia" w:hAnsi="Georgia" w:cstheme="minorHAnsi"/>
        <w:color w:val="FFFFFF" w:themeColor="background1"/>
        <w:sz w:val="24"/>
      </w:rPr>
      <w:t xml:space="preserve">Chief </w:t>
    </w:r>
    <w:r w:rsidR="006E122E">
      <w:rPr>
        <w:rFonts w:ascii="Georgia" w:hAnsi="Georgia" w:cstheme="minorHAnsi"/>
        <w:color w:val="FFFFFF" w:themeColor="background1"/>
        <w:sz w:val="24"/>
      </w:rPr>
      <w:t>r</w:t>
    </w:r>
    <w:r w:rsidR="00F0093D">
      <w:rPr>
        <w:rFonts w:ascii="Georgia" w:hAnsi="Georgia" w:cstheme="minorHAnsi"/>
        <w:color w:val="FFFFFF" w:themeColor="background1"/>
        <w:sz w:val="24"/>
      </w:rPr>
      <w:t xml:space="preserve">egistrar </w:t>
    </w:r>
    <w:r w:rsidR="006E122E">
      <w:rPr>
        <w:rFonts w:ascii="Georgia" w:hAnsi="Georgia" w:cstheme="minorHAnsi"/>
        <w:color w:val="FFFFFF" w:themeColor="background1"/>
        <w:sz w:val="24"/>
      </w:rPr>
      <w:t>j</w:t>
    </w:r>
    <w:r w:rsidR="00F0093D">
      <w:rPr>
        <w:rFonts w:ascii="Georgia" w:hAnsi="Georgia" w:cstheme="minorHAnsi"/>
        <w:color w:val="FFFFFF" w:themeColor="background1"/>
        <w:sz w:val="24"/>
      </w:rPr>
      <w:t xml:space="preserve">ob </w:t>
    </w:r>
    <w:r w:rsidR="006E122E">
      <w:rPr>
        <w:rFonts w:ascii="Georgia" w:hAnsi="Georgia" w:cstheme="minorHAnsi"/>
        <w:color w:val="FFFFFF" w:themeColor="background1"/>
        <w:sz w:val="24"/>
      </w:rPr>
      <w:t>d</w:t>
    </w:r>
    <w:r w:rsidR="00F0093D">
      <w:rPr>
        <w:rFonts w:ascii="Georgia" w:hAnsi="Georgia" w:cstheme="minorHAnsi"/>
        <w:color w:val="FFFFFF" w:themeColor="background1"/>
        <w:sz w:val="24"/>
      </w:rPr>
      <w:t xml:space="preserve">escription </w:t>
    </w:r>
  </w:p>
  <w:p w14:paraId="509ACE48" w14:textId="19F230EA" w:rsidR="000C388B" w:rsidRPr="0084709E" w:rsidRDefault="000C388B" w:rsidP="000C388B">
    <w:pPr>
      <w:tabs>
        <w:tab w:val="left" w:pos="6804"/>
      </w:tabs>
      <w:ind w:left="-1474"/>
      <w:jc w:val="center"/>
      <w:rPr>
        <w:rFonts w:ascii="Calibri" w:hAnsi="Calibri"/>
        <w:sz w:val="44"/>
      </w:rPr>
    </w:pPr>
    <w:r w:rsidRPr="0084709E">
      <w:rPr>
        <w:rFonts w:ascii="Calibri" w:hAnsi="Calibri"/>
        <w:b/>
        <w:sz w:val="44"/>
      </w:rPr>
      <w:tab/>
    </w:r>
    <w:r w:rsidRPr="0084709E">
      <w:rPr>
        <w:rFonts w:ascii="Calibri" w:hAnsi="Calibri"/>
        <w:b/>
        <w:sz w:val="44"/>
      </w:rPr>
      <w:tab/>
    </w:r>
    <w:r w:rsidRPr="0084709E">
      <w:rPr>
        <w:rFonts w:ascii="Calibri" w:hAnsi="Calibri"/>
        <w:b/>
        <w:sz w:val="4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CAB20" w14:textId="49075226" w:rsidR="00223562" w:rsidRPr="0084709E" w:rsidRDefault="00317CDA" w:rsidP="00223562">
    <w:pPr>
      <w:tabs>
        <w:tab w:val="left" w:pos="6804"/>
      </w:tabs>
      <w:ind w:left="-1474"/>
      <w:jc w:val="center"/>
      <w:rPr>
        <w:rFonts w:ascii="Calibri" w:hAnsi="Calibri"/>
        <w:sz w:val="44"/>
      </w:rPr>
    </w:pPr>
    <w:r>
      <w:rPr>
        <w:rFonts w:ascii="Calibri" w:hAnsi="Calibri"/>
        <w:b/>
        <w:noProof/>
        <w:sz w:val="44"/>
      </w:rPr>
      <w:drawing>
        <wp:anchor distT="0" distB="0" distL="114300" distR="114300" simplePos="0" relativeHeight="251659264" behindDoc="1" locked="0" layoutInCell="1" allowOverlap="1" wp14:anchorId="2EC6E96D" wp14:editId="4A0DCDE8">
          <wp:simplePos x="0" y="0"/>
          <wp:positionH relativeFrom="column">
            <wp:posOffset>-935990</wp:posOffset>
          </wp:positionH>
          <wp:positionV relativeFrom="page">
            <wp:posOffset>191135</wp:posOffset>
          </wp:positionV>
          <wp:extent cx="7559675" cy="104933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srcRect t="5368" b="-3579"/>
                  <a:stretch/>
                </pic:blipFill>
                <pic:spPr bwMode="auto">
                  <a:xfrm>
                    <a:off x="0" y="0"/>
                    <a:ext cx="7559675" cy="10493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5034E2A" wp14:editId="7D0FF665">
          <wp:simplePos x="0" y="0"/>
          <wp:positionH relativeFrom="column">
            <wp:posOffset>-494030</wp:posOffset>
          </wp:positionH>
          <wp:positionV relativeFrom="paragraph">
            <wp:posOffset>229235</wp:posOffset>
          </wp:positionV>
          <wp:extent cx="1786890" cy="600075"/>
          <wp:effectExtent l="0" t="0" r="3810" b="0"/>
          <wp:wrapNone/>
          <wp:docPr id="3"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a:picLocks noChangeAspect="1"/>
                  </pic:cNvPicPr>
                </pic:nvPicPr>
                <pic:blipFill>
                  <a:blip r:embed="rId2"/>
                  <a:stretch>
                    <a:fillRect/>
                  </a:stretch>
                </pic:blipFill>
                <pic:spPr>
                  <a:xfrm>
                    <a:off x="0" y="0"/>
                    <a:ext cx="1786890" cy="600075"/>
                  </a:xfrm>
                  <a:prstGeom prst="rect">
                    <a:avLst/>
                  </a:prstGeom>
                </pic:spPr>
              </pic:pic>
            </a:graphicData>
          </a:graphic>
        </wp:anchor>
      </w:drawing>
    </w:r>
    <w:r w:rsidR="00223562" w:rsidRPr="0084709E">
      <w:rPr>
        <w:rFonts w:ascii="Calibri" w:hAnsi="Calibri"/>
        <w:b/>
        <w:sz w:val="44"/>
      </w:rPr>
      <w:tab/>
    </w:r>
    <w:r w:rsidR="00223562" w:rsidRPr="0084709E">
      <w:rPr>
        <w:rFonts w:ascii="Calibri" w:hAnsi="Calibri"/>
        <w:b/>
        <w:sz w:val="44"/>
      </w:rPr>
      <w:tab/>
    </w:r>
    <w:r w:rsidR="00223562" w:rsidRPr="0084709E">
      <w:rPr>
        <w:rFonts w:ascii="Calibri" w:hAnsi="Calibri"/>
        <w:b/>
        <w:sz w:val="44"/>
      </w:rPr>
      <w:tab/>
    </w:r>
  </w:p>
  <w:p w14:paraId="369D970F" w14:textId="42FBBEFF" w:rsidR="00223562" w:rsidRDefault="002235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6815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92A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1C1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0A7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AC5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AEA8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DA98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12F2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A2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F6B6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44425"/>
    <w:multiLevelType w:val="hybridMultilevel"/>
    <w:tmpl w:val="EDDA6444"/>
    <w:lvl w:ilvl="0" w:tplc="FDD6BC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DA6891"/>
    <w:multiLevelType w:val="hybridMultilevel"/>
    <w:tmpl w:val="ADE6C1AA"/>
    <w:lvl w:ilvl="0" w:tplc="5B7E5990">
      <w:start w:val="1"/>
      <w:numFmt w:val="bullet"/>
      <w:pStyle w:val="List-2"/>
      <w:lvlText w:val=""/>
      <w:lvlJc w:val="left"/>
      <w:pPr>
        <w:ind w:left="2120" w:hanging="340"/>
      </w:pPr>
      <w:rPr>
        <w:rFonts w:ascii="Symbol" w:hAnsi="Symbol" w:hint="default"/>
        <w:color w:val="5676D1" w:themeColor="accent3"/>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1B8561C"/>
    <w:multiLevelType w:val="hybridMultilevel"/>
    <w:tmpl w:val="92CE6BF8"/>
    <w:lvl w:ilvl="0" w:tplc="FDD6BC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D47AB"/>
    <w:multiLevelType w:val="hybridMultilevel"/>
    <w:tmpl w:val="C8B8D81E"/>
    <w:lvl w:ilvl="0" w:tplc="96548418">
      <w:start w:val="1"/>
      <w:numFmt w:val="bullet"/>
      <w:pStyle w:val="List-1"/>
      <w:lvlText w:val=""/>
      <w:lvlJc w:val="left"/>
      <w:pPr>
        <w:ind w:left="340" w:hanging="340"/>
      </w:pPr>
      <w:rPr>
        <w:rFonts w:ascii="Symbol" w:hAnsi="Symbol" w:hint="default"/>
        <w:color w:val="5676D1"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041CBF"/>
    <w:multiLevelType w:val="hybridMultilevel"/>
    <w:tmpl w:val="057CA596"/>
    <w:lvl w:ilvl="0" w:tplc="FDD6BC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00D0E"/>
    <w:multiLevelType w:val="hybridMultilevel"/>
    <w:tmpl w:val="08F034E6"/>
    <w:lvl w:ilvl="0" w:tplc="FDD6BC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C5684D"/>
    <w:multiLevelType w:val="hybridMultilevel"/>
    <w:tmpl w:val="291A1D64"/>
    <w:lvl w:ilvl="0" w:tplc="C36A5F60">
      <w:numFmt w:val="bullet"/>
      <w:lvlText w:val="-"/>
      <w:lvlJc w:val="left"/>
      <w:pPr>
        <w:ind w:left="720" w:hanging="360"/>
      </w:pPr>
      <w:rPr>
        <w:rFonts w:ascii="Calibri" w:eastAsia="Arial Unicode MS" w:hAnsi="Calibri"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574AC8"/>
    <w:multiLevelType w:val="hybridMultilevel"/>
    <w:tmpl w:val="286041AC"/>
    <w:lvl w:ilvl="0" w:tplc="FDD6BC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03298"/>
    <w:multiLevelType w:val="hybridMultilevel"/>
    <w:tmpl w:val="3F447B94"/>
    <w:lvl w:ilvl="0" w:tplc="FDD6BC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7E6E77"/>
    <w:multiLevelType w:val="hybridMultilevel"/>
    <w:tmpl w:val="56B4A6D0"/>
    <w:lvl w:ilvl="0" w:tplc="FDD6BC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6444FF"/>
    <w:multiLevelType w:val="hybridMultilevel"/>
    <w:tmpl w:val="6BC62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34448F"/>
    <w:multiLevelType w:val="hybridMultilevel"/>
    <w:tmpl w:val="B334406C"/>
    <w:lvl w:ilvl="0" w:tplc="FDD6BC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D3564"/>
    <w:multiLevelType w:val="hybridMultilevel"/>
    <w:tmpl w:val="EBE8E12E"/>
    <w:lvl w:ilvl="0" w:tplc="FDD6BC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E719C8"/>
    <w:multiLevelType w:val="hybridMultilevel"/>
    <w:tmpl w:val="5D727510"/>
    <w:lvl w:ilvl="0" w:tplc="FDD6BC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9753363">
    <w:abstractNumId w:val="0"/>
  </w:num>
  <w:num w:numId="2" w16cid:durableId="593703852">
    <w:abstractNumId w:val="1"/>
  </w:num>
  <w:num w:numId="3" w16cid:durableId="1685324243">
    <w:abstractNumId w:val="2"/>
  </w:num>
  <w:num w:numId="4" w16cid:durableId="1595674771">
    <w:abstractNumId w:val="3"/>
  </w:num>
  <w:num w:numId="5" w16cid:durableId="144661397">
    <w:abstractNumId w:val="8"/>
  </w:num>
  <w:num w:numId="6" w16cid:durableId="1736320426">
    <w:abstractNumId w:val="4"/>
  </w:num>
  <w:num w:numId="7" w16cid:durableId="73822299">
    <w:abstractNumId w:val="5"/>
  </w:num>
  <w:num w:numId="8" w16cid:durableId="330528745">
    <w:abstractNumId w:val="6"/>
  </w:num>
  <w:num w:numId="9" w16cid:durableId="1632590219">
    <w:abstractNumId w:val="7"/>
  </w:num>
  <w:num w:numId="10" w16cid:durableId="234895363">
    <w:abstractNumId w:val="9"/>
  </w:num>
  <w:num w:numId="11" w16cid:durableId="296494905">
    <w:abstractNumId w:val="13"/>
  </w:num>
  <w:num w:numId="12" w16cid:durableId="1972402655">
    <w:abstractNumId w:val="11"/>
  </w:num>
  <w:num w:numId="13" w16cid:durableId="911474807">
    <w:abstractNumId w:val="23"/>
  </w:num>
  <w:num w:numId="14" w16cid:durableId="1445349977">
    <w:abstractNumId w:val="20"/>
  </w:num>
  <w:num w:numId="15" w16cid:durableId="726270932">
    <w:abstractNumId w:val="17"/>
  </w:num>
  <w:num w:numId="16" w16cid:durableId="1512065013">
    <w:abstractNumId w:val="22"/>
  </w:num>
  <w:num w:numId="17" w16cid:durableId="568228824">
    <w:abstractNumId w:val="15"/>
  </w:num>
  <w:num w:numId="18" w16cid:durableId="1387333380">
    <w:abstractNumId w:val="18"/>
  </w:num>
  <w:num w:numId="19" w16cid:durableId="600838053">
    <w:abstractNumId w:val="14"/>
  </w:num>
  <w:num w:numId="20" w16cid:durableId="1149397897">
    <w:abstractNumId w:val="19"/>
  </w:num>
  <w:num w:numId="21" w16cid:durableId="189072823">
    <w:abstractNumId w:val="10"/>
  </w:num>
  <w:num w:numId="22" w16cid:durableId="411238409">
    <w:abstractNumId w:val="12"/>
  </w:num>
  <w:num w:numId="23" w16cid:durableId="376466545">
    <w:abstractNumId w:val="21"/>
  </w:num>
  <w:num w:numId="24" w16cid:durableId="11710262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12531"/>
    <w:rsid w:val="00027D1C"/>
    <w:rsid w:val="00030B68"/>
    <w:rsid w:val="0004567B"/>
    <w:rsid w:val="000748B5"/>
    <w:rsid w:val="000849B9"/>
    <w:rsid w:val="000A0015"/>
    <w:rsid w:val="000A277D"/>
    <w:rsid w:val="000C388B"/>
    <w:rsid w:val="00143910"/>
    <w:rsid w:val="001C1842"/>
    <w:rsid w:val="001C2DBB"/>
    <w:rsid w:val="001D3E64"/>
    <w:rsid w:val="001F13F5"/>
    <w:rsid w:val="00216380"/>
    <w:rsid w:val="00223562"/>
    <w:rsid w:val="00230706"/>
    <w:rsid w:val="002402FF"/>
    <w:rsid w:val="0024502E"/>
    <w:rsid w:val="00253B75"/>
    <w:rsid w:val="0027410C"/>
    <w:rsid w:val="00296F9A"/>
    <w:rsid w:val="002E2D44"/>
    <w:rsid w:val="002F738F"/>
    <w:rsid w:val="003056AC"/>
    <w:rsid w:val="00317CDA"/>
    <w:rsid w:val="00341A56"/>
    <w:rsid w:val="003468BC"/>
    <w:rsid w:val="003529A5"/>
    <w:rsid w:val="003719C9"/>
    <w:rsid w:val="003A33FA"/>
    <w:rsid w:val="003D2005"/>
    <w:rsid w:val="00464F05"/>
    <w:rsid w:val="00472F9D"/>
    <w:rsid w:val="004C39D5"/>
    <w:rsid w:val="0050136F"/>
    <w:rsid w:val="00507B9A"/>
    <w:rsid w:val="00526D77"/>
    <w:rsid w:val="00536E2C"/>
    <w:rsid w:val="00556510"/>
    <w:rsid w:val="0059152D"/>
    <w:rsid w:val="005B3B30"/>
    <w:rsid w:val="005F0607"/>
    <w:rsid w:val="005F34D3"/>
    <w:rsid w:val="005F615D"/>
    <w:rsid w:val="00606E9A"/>
    <w:rsid w:val="006164AC"/>
    <w:rsid w:val="00652FD9"/>
    <w:rsid w:val="00653B44"/>
    <w:rsid w:val="006E122E"/>
    <w:rsid w:val="00704B0E"/>
    <w:rsid w:val="00720E00"/>
    <w:rsid w:val="00726D4B"/>
    <w:rsid w:val="00755ECF"/>
    <w:rsid w:val="00765D39"/>
    <w:rsid w:val="007A6B23"/>
    <w:rsid w:val="007F3CBB"/>
    <w:rsid w:val="00832DFD"/>
    <w:rsid w:val="00864C51"/>
    <w:rsid w:val="008941D8"/>
    <w:rsid w:val="008B56A9"/>
    <w:rsid w:val="008D6357"/>
    <w:rsid w:val="008E6CBC"/>
    <w:rsid w:val="009003F2"/>
    <w:rsid w:val="00923A7C"/>
    <w:rsid w:val="00932CA5"/>
    <w:rsid w:val="00955B5B"/>
    <w:rsid w:val="009666CF"/>
    <w:rsid w:val="009672A0"/>
    <w:rsid w:val="009778BC"/>
    <w:rsid w:val="00993A2F"/>
    <w:rsid w:val="009A4E88"/>
    <w:rsid w:val="009B7395"/>
    <w:rsid w:val="009E26C7"/>
    <w:rsid w:val="009E5509"/>
    <w:rsid w:val="00A1235A"/>
    <w:rsid w:val="00A419F7"/>
    <w:rsid w:val="00A475CB"/>
    <w:rsid w:val="00A66C93"/>
    <w:rsid w:val="00A85FE3"/>
    <w:rsid w:val="00A8771F"/>
    <w:rsid w:val="00A93711"/>
    <w:rsid w:val="00AA6748"/>
    <w:rsid w:val="00AB2C1C"/>
    <w:rsid w:val="00AB387E"/>
    <w:rsid w:val="00AC0800"/>
    <w:rsid w:val="00B044F5"/>
    <w:rsid w:val="00B17522"/>
    <w:rsid w:val="00B47731"/>
    <w:rsid w:val="00BA3C2E"/>
    <w:rsid w:val="00BB0347"/>
    <w:rsid w:val="00BD415F"/>
    <w:rsid w:val="00BE1A26"/>
    <w:rsid w:val="00C06102"/>
    <w:rsid w:val="00C31F2E"/>
    <w:rsid w:val="00C36597"/>
    <w:rsid w:val="00C36BBE"/>
    <w:rsid w:val="00CA5429"/>
    <w:rsid w:val="00CD487F"/>
    <w:rsid w:val="00CD788B"/>
    <w:rsid w:val="00CE24C9"/>
    <w:rsid w:val="00CE3CC7"/>
    <w:rsid w:val="00D22652"/>
    <w:rsid w:val="00D2538A"/>
    <w:rsid w:val="00D26D8D"/>
    <w:rsid w:val="00D32C14"/>
    <w:rsid w:val="00D40306"/>
    <w:rsid w:val="00D4173C"/>
    <w:rsid w:val="00D4615F"/>
    <w:rsid w:val="00D82B86"/>
    <w:rsid w:val="00DE139C"/>
    <w:rsid w:val="00DF54F3"/>
    <w:rsid w:val="00E03A35"/>
    <w:rsid w:val="00E12E9E"/>
    <w:rsid w:val="00E27DAC"/>
    <w:rsid w:val="00E32C38"/>
    <w:rsid w:val="00E45F45"/>
    <w:rsid w:val="00E54516"/>
    <w:rsid w:val="00E64E59"/>
    <w:rsid w:val="00E93507"/>
    <w:rsid w:val="00E972E4"/>
    <w:rsid w:val="00ED19CF"/>
    <w:rsid w:val="00EE4896"/>
    <w:rsid w:val="00F0093D"/>
    <w:rsid w:val="00F14A5A"/>
    <w:rsid w:val="00F20EF0"/>
    <w:rsid w:val="00F54F4E"/>
    <w:rsid w:val="00F60142"/>
    <w:rsid w:val="00F903D6"/>
    <w:rsid w:val="00F94AD9"/>
    <w:rsid w:val="00FD333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DD59F5C"/>
  <w15:docId w15:val="{5EB0E3E7-05B0-5D47-889E-A96A35A6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03D6"/>
    <w:pPr>
      <w:spacing w:line="280" w:lineRule="exact"/>
    </w:pPr>
    <w:rPr>
      <w:rFonts w:asciiTheme="minorHAnsi" w:hAnsiTheme="minorHAnsi"/>
      <w:color w:val="4D5859" w:themeColor="text2"/>
      <w:sz w:val="22"/>
      <w:szCs w:val="24"/>
      <w:lang w:eastAsia="en-US"/>
    </w:rPr>
  </w:style>
  <w:style w:type="paragraph" w:styleId="Heading1">
    <w:name w:val="heading 1"/>
    <w:basedOn w:val="Normal"/>
    <w:next w:val="Normal"/>
    <w:link w:val="Heading1Char"/>
    <w:uiPriority w:val="9"/>
    <w:qFormat/>
    <w:rsid w:val="00143910"/>
    <w:pPr>
      <w:keepNext/>
      <w:keepLines/>
      <w:spacing w:before="240" w:after="80" w:line="400" w:lineRule="exact"/>
      <w:outlineLvl w:val="0"/>
    </w:pPr>
    <w:rPr>
      <w:rFonts w:ascii="Georgia" w:eastAsiaTheme="majorEastAsia" w:hAnsi="Georgia" w:cstheme="majorBidi"/>
      <w:color w:val="34898C" w:themeColor="accent6"/>
      <w:sz w:val="34"/>
      <w:szCs w:val="32"/>
    </w:rPr>
  </w:style>
  <w:style w:type="paragraph" w:styleId="Heading2">
    <w:name w:val="heading 2"/>
    <w:basedOn w:val="Normal"/>
    <w:next w:val="Normal"/>
    <w:link w:val="Heading2Char"/>
    <w:uiPriority w:val="9"/>
    <w:unhideWhenUsed/>
    <w:qFormat/>
    <w:rsid w:val="00143910"/>
    <w:pPr>
      <w:keepNext/>
      <w:keepLines/>
      <w:spacing w:before="40" w:after="40" w:line="320" w:lineRule="exact"/>
      <w:outlineLvl w:val="1"/>
    </w:pPr>
    <w:rPr>
      <w:rFonts w:asciiTheme="majorHAnsi" w:eastAsiaTheme="majorEastAsia" w:hAnsiTheme="majorHAnsi" w:cstheme="majorBidi"/>
      <w:b/>
      <w:color w:val="FF5961" w:themeColor="accent5"/>
      <w:sz w:val="28"/>
      <w:szCs w:val="26"/>
    </w:rPr>
  </w:style>
  <w:style w:type="paragraph" w:styleId="Heading3">
    <w:name w:val="heading 3"/>
    <w:basedOn w:val="Normal"/>
    <w:next w:val="Normal"/>
    <w:link w:val="Heading3Char"/>
    <w:uiPriority w:val="9"/>
    <w:unhideWhenUsed/>
    <w:qFormat/>
    <w:rsid w:val="00143910"/>
    <w:pPr>
      <w:keepNext/>
      <w:keepLines/>
      <w:spacing w:before="40" w:after="40" w:line="240" w:lineRule="auto"/>
      <w:outlineLvl w:val="2"/>
    </w:pPr>
    <w:rPr>
      <w:rFonts w:asciiTheme="majorHAnsi" w:eastAsiaTheme="majorEastAsia" w:hAnsiTheme="majorHAnsi" w:cstheme="majorBidi"/>
      <w:color w:val="0D131F"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Footer">
    <w:name w:val="footer"/>
    <w:basedOn w:val="Normal"/>
    <w:semiHidden/>
    <w:rsid w:val="00DD2689"/>
    <w:pPr>
      <w:tabs>
        <w:tab w:val="center" w:pos="4320"/>
        <w:tab w:val="right" w:pos="8640"/>
      </w:tabs>
    </w:pPr>
  </w:style>
  <w:style w:type="character" w:styleId="Hyperlink">
    <w:name w:val="Hyperlink"/>
    <w:rsid w:val="00143910"/>
    <w:rPr>
      <w:color w:val="34898C" w:themeColor="accent6"/>
      <w:u w:val="single"/>
    </w:rPr>
  </w:style>
  <w:style w:type="table" w:styleId="TableGrid">
    <w:name w:val="Table Grid"/>
    <w:basedOn w:val="TableNormal"/>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link w:val="BodyTextChar"/>
    <w:rsid w:val="0084709E"/>
    <w:pPr>
      <w:spacing w:after="120"/>
    </w:pPr>
  </w:style>
  <w:style w:type="character" w:styleId="PageNumber">
    <w:name w:val="page number"/>
    <w:basedOn w:val="DefaultParagraphFont"/>
    <w:rsid w:val="00FE2C7F"/>
    <w:rPr>
      <w:rFonts w:asciiTheme="minorHAnsi" w:hAnsiTheme="minorHAnsi"/>
      <w:color w:val="4D5859" w:themeColor="text2"/>
      <w:sz w:val="22"/>
    </w:rPr>
  </w:style>
  <w:style w:type="paragraph" w:customStyle="1" w:styleId="Bodycopy">
    <w:name w:val="Bodycopy"/>
    <w:basedOn w:val="Normal"/>
    <w:link w:val="BodycopyChar"/>
    <w:qFormat/>
    <w:rsid w:val="00D4173C"/>
    <w:rPr>
      <w:rFonts w:cs="Arial"/>
      <w:szCs w:val="22"/>
    </w:rPr>
  </w:style>
  <w:style w:type="character" w:customStyle="1" w:styleId="BodycopyChar">
    <w:name w:val="Bodycopy Char"/>
    <w:link w:val="Bodycopy"/>
    <w:rsid w:val="00D4173C"/>
    <w:rPr>
      <w:rFonts w:asciiTheme="minorHAnsi" w:hAnsiTheme="minorHAnsi" w:cs="Arial"/>
      <w:color w:val="4D5859" w:themeColor="text2"/>
      <w:sz w:val="22"/>
      <w:szCs w:val="22"/>
      <w:lang w:eastAsia="en-US"/>
    </w:rPr>
  </w:style>
  <w:style w:type="paragraph" w:customStyle="1" w:styleId="Maintitle">
    <w:name w:val="Main title"/>
    <w:basedOn w:val="Normal"/>
    <w:rsid w:val="00D4173C"/>
    <w:pPr>
      <w:spacing w:after="400" w:line="680" w:lineRule="exact"/>
    </w:pPr>
    <w:rPr>
      <w:rFonts w:ascii="Georgia" w:hAnsi="Georgia" w:cstheme="minorHAnsi"/>
      <w:b/>
      <w:color w:val="5676D1" w:themeColor="accent3"/>
      <w:sz w:val="50"/>
      <w:szCs w:val="50"/>
    </w:rPr>
  </w:style>
  <w:style w:type="paragraph" w:customStyle="1" w:styleId="Documentsubtitle">
    <w:name w:val="Document subtitle"/>
    <w:basedOn w:val="Normal"/>
    <w:rsid w:val="00CD788B"/>
    <w:pPr>
      <w:pBdr>
        <w:bottom w:val="single" w:sz="4" w:space="1" w:color="5676D1" w:themeColor="accent3"/>
      </w:pBdr>
      <w:spacing w:after="100" w:line="480" w:lineRule="exact"/>
    </w:pPr>
    <w:rPr>
      <w:rFonts w:cstheme="minorHAnsi"/>
      <w:b/>
      <w:color w:val="1B2840" w:themeColor="accent1"/>
      <w:sz w:val="40"/>
      <w:szCs w:val="34"/>
    </w:rPr>
  </w:style>
  <w:style w:type="character" w:customStyle="1" w:styleId="BodyTextChar">
    <w:name w:val="Body Text Char"/>
    <w:basedOn w:val="DefaultParagraphFont"/>
    <w:link w:val="BodyText"/>
    <w:rsid w:val="00D4173C"/>
    <w:rPr>
      <w:rFonts w:asciiTheme="minorHAnsi" w:hAnsiTheme="minorHAnsi"/>
      <w:color w:val="262B2C" w:themeColor="text2" w:themeShade="80"/>
      <w:sz w:val="24"/>
      <w:szCs w:val="24"/>
      <w:lang w:eastAsia="en-US"/>
    </w:rPr>
  </w:style>
  <w:style w:type="paragraph" w:customStyle="1" w:styleId="List-1">
    <w:name w:val="List-1"/>
    <w:basedOn w:val="Bodycopy"/>
    <w:rsid w:val="00993A2F"/>
    <w:pPr>
      <w:numPr>
        <w:numId w:val="11"/>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0" w:firstLine="0"/>
    </w:pPr>
    <w:rPr>
      <w:rFonts w:eastAsia="Calibri" w:cstheme="minorHAnsi"/>
      <w:lang w:eastAsia="en-GB"/>
    </w:rPr>
  </w:style>
  <w:style w:type="paragraph" w:customStyle="1" w:styleId="List-2">
    <w:name w:val="List-2"/>
    <w:basedOn w:val="List-1"/>
    <w:rsid w:val="00993A2F"/>
    <w:pPr>
      <w:numPr>
        <w:numId w:val="12"/>
      </w:numPr>
      <w:tabs>
        <w:tab w:val="num" w:pos="360"/>
      </w:tabs>
      <w:ind w:left="340"/>
    </w:pPr>
  </w:style>
  <w:style w:type="character" w:customStyle="1" w:styleId="Heading1Char">
    <w:name w:val="Heading 1 Char"/>
    <w:basedOn w:val="DefaultParagraphFont"/>
    <w:link w:val="Heading1"/>
    <w:uiPriority w:val="9"/>
    <w:rsid w:val="00143910"/>
    <w:rPr>
      <w:rFonts w:ascii="Georgia" w:eastAsiaTheme="majorEastAsia" w:hAnsi="Georgia" w:cstheme="majorBidi"/>
      <w:color w:val="34898C" w:themeColor="accent6"/>
      <w:sz w:val="34"/>
      <w:szCs w:val="32"/>
      <w:lang w:eastAsia="en-US"/>
    </w:rPr>
  </w:style>
  <w:style w:type="character" w:customStyle="1" w:styleId="Heading2Char">
    <w:name w:val="Heading 2 Char"/>
    <w:basedOn w:val="DefaultParagraphFont"/>
    <w:link w:val="Heading2"/>
    <w:uiPriority w:val="9"/>
    <w:rsid w:val="00143910"/>
    <w:rPr>
      <w:rFonts w:asciiTheme="majorHAnsi" w:eastAsiaTheme="majorEastAsia" w:hAnsiTheme="majorHAnsi" w:cstheme="majorBidi"/>
      <w:b/>
      <w:color w:val="FF5961" w:themeColor="accent5"/>
      <w:sz w:val="28"/>
      <w:szCs w:val="26"/>
      <w:lang w:eastAsia="en-US"/>
    </w:rPr>
  </w:style>
  <w:style w:type="paragraph" w:styleId="Header">
    <w:name w:val="header"/>
    <w:basedOn w:val="Normal"/>
    <w:link w:val="HeaderChar"/>
    <w:uiPriority w:val="99"/>
    <w:unhideWhenUsed/>
    <w:rsid w:val="00C36597"/>
    <w:pPr>
      <w:tabs>
        <w:tab w:val="center" w:pos="4513"/>
        <w:tab w:val="right" w:pos="9026"/>
      </w:tabs>
      <w:spacing w:line="240" w:lineRule="auto"/>
    </w:pPr>
  </w:style>
  <w:style w:type="character" w:customStyle="1" w:styleId="HeaderChar">
    <w:name w:val="Header Char"/>
    <w:basedOn w:val="DefaultParagraphFont"/>
    <w:link w:val="Header"/>
    <w:uiPriority w:val="99"/>
    <w:rsid w:val="00C36597"/>
    <w:rPr>
      <w:rFonts w:asciiTheme="minorHAnsi" w:hAnsiTheme="minorHAnsi"/>
      <w:color w:val="4D5859" w:themeColor="text2"/>
      <w:sz w:val="22"/>
      <w:szCs w:val="24"/>
      <w:lang w:eastAsia="en-US"/>
    </w:rPr>
  </w:style>
  <w:style w:type="paragraph" w:customStyle="1" w:styleId="Mainheader">
    <w:name w:val="Main header"/>
    <w:basedOn w:val="Documentsubtitle"/>
    <w:rsid w:val="00317CDA"/>
    <w:pPr>
      <w:pBdr>
        <w:bottom w:val="single" w:sz="4" w:space="1" w:color="FF5961" w:themeColor="accent5"/>
      </w:pBdr>
    </w:pPr>
    <w:rPr>
      <w:rFonts w:ascii="Georgia" w:hAnsi="Georgia"/>
      <w:color w:val="34898C" w:themeColor="accent6"/>
      <w:sz w:val="50"/>
      <w:szCs w:val="50"/>
    </w:rPr>
  </w:style>
  <w:style w:type="character" w:customStyle="1" w:styleId="Heading3Char">
    <w:name w:val="Heading 3 Char"/>
    <w:basedOn w:val="DefaultParagraphFont"/>
    <w:link w:val="Heading3"/>
    <w:uiPriority w:val="9"/>
    <w:rsid w:val="00143910"/>
    <w:rPr>
      <w:rFonts w:asciiTheme="majorHAnsi" w:eastAsiaTheme="majorEastAsia" w:hAnsiTheme="majorHAnsi" w:cstheme="majorBidi"/>
      <w:color w:val="0D131F" w:themeColor="accent1" w:themeShade="7F"/>
      <w:sz w:val="24"/>
      <w:szCs w:val="24"/>
      <w:lang w:eastAsia="en-US"/>
    </w:rPr>
  </w:style>
  <w:style w:type="paragraph" w:customStyle="1" w:styleId="Body">
    <w:name w:val="Body"/>
    <w:rsid w:val="00F0093D"/>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styleId="ListParagraph">
    <w:name w:val="List Paragraph"/>
    <w:basedOn w:val="Normal"/>
    <w:uiPriority w:val="34"/>
    <w:qFormat/>
    <w:rsid w:val="00F0093D"/>
    <w:pPr>
      <w:spacing w:line="240" w:lineRule="auto"/>
      <w:ind w:left="720"/>
      <w:contextualSpacing/>
    </w:pPr>
    <w:rPr>
      <w:rFonts w:ascii="Times New Roman" w:hAnsi="Times New Roman"/>
      <w:color w:val="auto"/>
      <w:sz w:val="24"/>
    </w:rPr>
  </w:style>
  <w:style w:type="character" w:styleId="CommentReference">
    <w:name w:val="annotation reference"/>
    <w:basedOn w:val="DefaultParagraphFont"/>
    <w:uiPriority w:val="99"/>
    <w:semiHidden/>
    <w:unhideWhenUsed/>
    <w:rsid w:val="00F0093D"/>
    <w:rPr>
      <w:sz w:val="16"/>
      <w:szCs w:val="16"/>
    </w:rPr>
  </w:style>
  <w:style w:type="paragraph" w:styleId="CommentText">
    <w:name w:val="annotation text"/>
    <w:basedOn w:val="Normal"/>
    <w:link w:val="CommentTextChar"/>
    <w:uiPriority w:val="99"/>
    <w:unhideWhenUsed/>
    <w:rsid w:val="00F0093D"/>
    <w:pPr>
      <w:spacing w:line="240" w:lineRule="auto"/>
    </w:pPr>
    <w:rPr>
      <w:rFonts w:ascii="Times New Roman" w:hAnsi="Times New Roman"/>
      <w:color w:val="auto"/>
      <w:sz w:val="20"/>
      <w:szCs w:val="20"/>
    </w:rPr>
  </w:style>
  <w:style w:type="character" w:customStyle="1" w:styleId="CommentTextChar">
    <w:name w:val="Comment Text Char"/>
    <w:basedOn w:val="DefaultParagraphFont"/>
    <w:link w:val="CommentText"/>
    <w:uiPriority w:val="99"/>
    <w:rsid w:val="00F0093D"/>
    <w:rPr>
      <w:lang w:eastAsia="en-US"/>
    </w:rPr>
  </w:style>
  <w:style w:type="paragraph" w:styleId="NoSpacing">
    <w:name w:val="No Spacing"/>
    <w:uiPriority w:val="1"/>
    <w:qFormat/>
    <w:rsid w:val="00F0093D"/>
    <w:rPr>
      <w:rFonts w:ascii="Calibri" w:eastAsia="Calibri" w:hAnsi="Calibri"/>
      <w:sz w:val="22"/>
      <w:szCs w:val="22"/>
      <w:lang w:eastAsia="en-US"/>
    </w:rPr>
  </w:style>
  <w:style w:type="paragraph" w:customStyle="1" w:styleId="Default">
    <w:name w:val="Default"/>
    <w:rsid w:val="00E27DAC"/>
    <w:rPr>
      <w:rFonts w:ascii="Helvetica" w:eastAsia="Arial Unicode MS" w:hAnsi="Arial Unicode MS" w:cs="Arial Unicode MS"/>
      <w:color w:val="000000"/>
      <w:sz w:val="22"/>
      <w:szCs w:val="22"/>
      <w:lang w:val="en-US"/>
    </w:rPr>
  </w:style>
  <w:style w:type="paragraph" w:customStyle="1" w:styleId="TableStyle1">
    <w:name w:val="Table Style 1"/>
    <w:rsid w:val="00E27DAC"/>
    <w:rPr>
      <w:rFonts w:ascii="Helvetica" w:eastAsia="Helvetica" w:hAnsi="Helvetica" w:cs="Helvetica"/>
      <w:b/>
      <w:bCs/>
      <w:color w:val="000000"/>
    </w:rPr>
  </w:style>
  <w:style w:type="paragraph" w:styleId="Revision">
    <w:name w:val="Revision"/>
    <w:hidden/>
    <w:uiPriority w:val="71"/>
    <w:rsid w:val="00D4615F"/>
    <w:rPr>
      <w:rFonts w:asciiTheme="minorHAnsi" w:hAnsiTheme="minorHAnsi"/>
      <w:color w:val="4D5859" w:themeColor="text2"/>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RCP refesh brand colours">
      <a:dk1>
        <a:srgbClr val="000000"/>
      </a:dk1>
      <a:lt1>
        <a:srgbClr val="FFFFFF"/>
      </a:lt1>
      <a:dk2>
        <a:srgbClr val="4D5859"/>
      </a:dk2>
      <a:lt2>
        <a:srgbClr val="D0D3D3"/>
      </a:lt2>
      <a:accent1>
        <a:srgbClr val="1B2840"/>
      </a:accent1>
      <a:accent2>
        <a:srgbClr val="59D8A1"/>
      </a:accent2>
      <a:accent3>
        <a:srgbClr val="5676D1"/>
      </a:accent3>
      <a:accent4>
        <a:srgbClr val="FF9861"/>
      </a:accent4>
      <a:accent5>
        <a:srgbClr val="FF5961"/>
      </a:accent5>
      <a:accent6>
        <a:srgbClr val="34898C"/>
      </a:accent6>
      <a:hlink>
        <a:srgbClr val="DE3EFF"/>
      </a:hlink>
      <a:folHlink>
        <a:srgbClr val="FFCC5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4ccaa-c9ad-40f8-a8ae-91f7335040c6">
      <Terms xmlns="http://schemas.microsoft.com/office/infopath/2007/PartnerControls"/>
    </lcf76f155ced4ddcb4097134ff3c332f>
    <TaxCatchAll xmlns="7f3b633c-3a87-4335-90e8-be235f98d5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45D890B68E054191A21B04732616C0" ma:contentTypeVersion="17" ma:contentTypeDescription="Create a new document." ma:contentTypeScope="" ma:versionID="a3282e1189e2f4ec05be6baebc76336e">
  <xsd:schema xmlns:xsd="http://www.w3.org/2001/XMLSchema" xmlns:xs="http://www.w3.org/2001/XMLSchema" xmlns:p="http://schemas.microsoft.com/office/2006/metadata/properties" xmlns:ns2="d4e4ccaa-c9ad-40f8-a8ae-91f7335040c6" xmlns:ns3="7f3b633c-3a87-4335-90e8-be235f98d594" targetNamespace="http://schemas.microsoft.com/office/2006/metadata/properties" ma:root="true" ma:fieldsID="525fe9ee374ef32658293583ca19af34" ns2:_="" ns3:_="">
    <xsd:import namespace="d4e4ccaa-c9ad-40f8-a8ae-91f7335040c6"/>
    <xsd:import namespace="7f3b633c-3a87-4335-90e8-be235f98d5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4ccaa-c9ad-40f8-a8ae-91f733504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3b633c-3a87-4335-90e8-be235f98d5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ea5878-88d6-4a2f-8e71-621d9a9e748b}" ma:internalName="TaxCatchAll" ma:showField="CatchAllData" ma:web="7f3b633c-3a87-4335-90e8-be235f98d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9CD3C-9CA9-4A9B-AEC3-CAFE05A7156C}">
  <ds:schemaRefs>
    <ds:schemaRef ds:uri="http://schemas.microsoft.com/office/2006/metadata/properties"/>
    <ds:schemaRef ds:uri="http://schemas.microsoft.com/office/infopath/2007/PartnerControls"/>
    <ds:schemaRef ds:uri="d4e4ccaa-c9ad-40f8-a8ae-91f7335040c6"/>
    <ds:schemaRef ds:uri="7f3b633c-3a87-4335-90e8-be235f98d594"/>
  </ds:schemaRefs>
</ds:datastoreItem>
</file>

<file path=customXml/itemProps2.xml><?xml version="1.0" encoding="utf-8"?>
<ds:datastoreItem xmlns:ds="http://schemas.openxmlformats.org/officeDocument/2006/customXml" ds:itemID="{6B9DE942-7C4F-4DAB-9B7C-C47B3CFB1A46}">
  <ds:schemaRefs>
    <ds:schemaRef ds:uri="http://schemas.microsoft.com/sharepoint/v3/contenttype/forms"/>
  </ds:schemaRefs>
</ds:datastoreItem>
</file>

<file path=customXml/itemProps3.xml><?xml version="1.0" encoding="utf-8"?>
<ds:datastoreItem xmlns:ds="http://schemas.openxmlformats.org/officeDocument/2006/customXml" ds:itemID="{88384CA8-84E5-481B-9D4C-667BFD2A8DA2}">
  <ds:schemaRefs>
    <ds:schemaRef ds:uri="http://schemas.openxmlformats.org/officeDocument/2006/bibliography"/>
  </ds:schemaRefs>
</ds:datastoreItem>
</file>

<file path=customXml/itemProps4.xml><?xml version="1.0" encoding="utf-8"?>
<ds:datastoreItem xmlns:ds="http://schemas.openxmlformats.org/officeDocument/2006/customXml" ds:itemID="{0D2ECB09-6106-48F5-8BC8-0A9AA6AA3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4ccaa-c9ad-40f8-a8ae-91f7335040c6"/>
    <ds:schemaRef ds:uri="7f3b633c-3a87-4335-90e8-be235f98d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1529</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Clive</dc:creator>
  <cp:lastModifiedBy>Karen Porter</cp:lastModifiedBy>
  <cp:revision>2</cp:revision>
  <cp:lastPrinted>2024-03-12T14:15:00Z</cp:lastPrinted>
  <dcterms:created xsi:type="dcterms:W3CDTF">2025-01-10T15:31:00Z</dcterms:created>
  <dcterms:modified xsi:type="dcterms:W3CDTF">2025-01-10T15:31:00Z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0x0101004645D890B68E054191A21B04732616C0</vt:lpwstr>
  </property>
  <property fmtid="{D5CDD505-2E9C-101B-9397-08002B2CF9AE}" pid="3" name="MediaServiceImageTags">
    <vt:lpwstr/>
  </property>
  <property fmtid="{D5CDD505-2E9C-101B-9397-08002B2CF9AE}" pid="4" name="MSIP_Label_b7fc4a01-7f7b-4691-9d43-2f4a072b53e8_Enabled">
    <vt:lpwstr>true</vt:lpwstr>
  </property>
  <property fmtid="{D5CDD505-2E9C-101B-9397-08002B2CF9AE}" pid="5" name="MSIP_Label_b7fc4a01-7f7b-4691-9d43-2f4a072b53e8_SetDate">
    <vt:lpwstr>2023-11-29T09:38:56Z</vt:lpwstr>
  </property>
  <property fmtid="{D5CDD505-2E9C-101B-9397-08002B2CF9AE}" pid="6" name="MSIP_Label_b7fc4a01-7f7b-4691-9d43-2f4a072b53e8_Method">
    <vt:lpwstr>Standard</vt:lpwstr>
  </property>
  <property fmtid="{D5CDD505-2E9C-101B-9397-08002B2CF9AE}" pid="7" name="MSIP_Label_b7fc4a01-7f7b-4691-9d43-2f4a072b53e8_Name">
    <vt:lpwstr>defa4170-0d19-0005-0004-bc88714345d2</vt:lpwstr>
  </property>
  <property fmtid="{D5CDD505-2E9C-101B-9397-08002B2CF9AE}" pid="8" name="MSIP_Label_b7fc4a01-7f7b-4691-9d43-2f4a072b53e8_SiteId">
    <vt:lpwstr>341342fd-7fcb-4aae-8c27-148d241df047</vt:lpwstr>
  </property>
  <property fmtid="{D5CDD505-2E9C-101B-9397-08002B2CF9AE}" pid="9" name="MSIP_Label_b7fc4a01-7f7b-4691-9d43-2f4a072b53e8_ActionId">
    <vt:lpwstr>64fba8b0-8a9f-4872-96f5-1407cd97c457</vt:lpwstr>
  </property>
  <property fmtid="{D5CDD505-2E9C-101B-9397-08002B2CF9AE}" pid="10" name="MSIP_Label_b7fc4a01-7f7b-4691-9d43-2f4a072b53e8_ContentBits">
    <vt:lpwstr>0</vt:lpwstr>
  </property>
</Properties>
</file>